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1330"/>
        <w:gridCol w:w="1799"/>
        <w:gridCol w:w="1907"/>
        <w:gridCol w:w="1709"/>
        <w:gridCol w:w="9238"/>
      </w:tblGrid>
      <w:tr w:rsidR="00EA7A2D" w14:paraId="5DA1004C" w14:textId="77777777" w:rsidTr="00F42D94">
        <w:trPr>
          <w:tblHeader/>
        </w:trPr>
        <w:tc>
          <w:tcPr>
            <w:tcW w:w="133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Pr>
          <w:p w14:paraId="5DA10047" w14:textId="77777777" w:rsidR="00EA7A2D" w:rsidRDefault="00000000" w:rsidP="002774E6">
            <w:pPr>
              <w:jc w:val="center"/>
            </w:pPr>
            <w:r>
              <w:rPr>
                <w:b/>
                <w:bCs/>
              </w:rPr>
              <w:t>Project #</w:t>
            </w:r>
          </w:p>
        </w:tc>
        <w:tc>
          <w:tcPr>
            <w:tcW w:w="18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Pr>
          <w:p w14:paraId="5DA10048" w14:textId="77777777" w:rsidR="00EA7A2D" w:rsidRDefault="00000000" w:rsidP="002774E6">
            <w:pPr>
              <w:jc w:val="center"/>
            </w:pPr>
            <w:r>
              <w:rPr>
                <w:b/>
                <w:bCs/>
              </w:rPr>
              <w:t>Agency</w:t>
            </w:r>
          </w:p>
        </w:tc>
        <w:tc>
          <w:tcPr>
            <w:tcW w:w="190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Pr>
          <w:p w14:paraId="5DA10049" w14:textId="77777777" w:rsidR="00EA7A2D" w:rsidRDefault="00000000" w:rsidP="002774E6">
            <w:pPr>
              <w:jc w:val="center"/>
            </w:pPr>
            <w:r>
              <w:rPr>
                <w:b/>
                <w:bCs/>
              </w:rPr>
              <w:t>Project Name</w:t>
            </w:r>
          </w:p>
        </w:tc>
        <w:tc>
          <w:tcPr>
            <w:tcW w:w="171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Pr>
          <w:p w14:paraId="5DA1004A" w14:textId="77777777" w:rsidR="00EA7A2D" w:rsidRDefault="00000000" w:rsidP="002774E6">
            <w:pPr>
              <w:jc w:val="center"/>
            </w:pPr>
            <w:r>
              <w:rPr>
                <w:b/>
                <w:bCs/>
              </w:rPr>
              <w:t>Project Type</w:t>
            </w:r>
          </w:p>
        </w:tc>
        <w:tc>
          <w:tcPr>
            <w:tcW w:w="924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Pr>
          <w:p w14:paraId="5DA1004B" w14:textId="77777777" w:rsidR="00EA7A2D" w:rsidRDefault="00000000" w:rsidP="002774E6">
            <w:pPr>
              <w:jc w:val="center"/>
            </w:pPr>
            <w:r>
              <w:rPr>
                <w:b/>
                <w:bCs/>
              </w:rPr>
              <w:t>Project Description</w:t>
            </w:r>
          </w:p>
        </w:tc>
      </w:tr>
      <w:tr w:rsidR="00EA7A2D" w14:paraId="5DA10055"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4D" w14:textId="77777777" w:rsidR="00EA7A2D" w:rsidRDefault="00000000">
            <w:r>
              <w:t>BRCD 3-23</w:t>
            </w:r>
          </w:p>
        </w:tc>
        <w:tc>
          <w:tcPr>
            <w:tcW w:w="1800" w:type="dxa"/>
            <w:tcBorders>
              <w:top w:val="single" w:sz="6" w:space="0" w:color="000000"/>
              <w:left w:val="single" w:sz="6" w:space="0" w:color="000000"/>
              <w:bottom w:val="single" w:sz="6" w:space="0" w:color="000000"/>
              <w:right w:val="single" w:sz="6" w:space="0" w:color="000000"/>
            </w:tcBorders>
            <w:noWrap/>
          </w:tcPr>
          <w:p w14:paraId="5DA1004E" w14:textId="77777777" w:rsidR="00EA7A2D" w:rsidRDefault="00000000">
            <w:r>
              <w:t>Bard Resource Conservation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04F" w14:textId="77777777" w:rsidR="00EA7A2D" w:rsidRDefault="00000000">
            <w:r>
              <w:t>Bard Resource Conservation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50"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51" w14:textId="77777777" w:rsidR="00EA7A2D" w:rsidRDefault="00000000">
            <w:r>
              <w:rPr>
                <w:b/>
                <w:bCs/>
              </w:rPr>
              <w:t xml:space="preserve">Description: </w:t>
            </w:r>
          </w:p>
          <w:p w14:paraId="5DA10052" w14:textId="77777777" w:rsidR="00EA7A2D" w:rsidRDefault="00000000">
            <w:r>
              <w:t>The Bard Resource Conservation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53" w14:textId="77777777" w:rsidR="00EA7A2D" w:rsidRDefault="00000000">
            <w:r>
              <w:rPr>
                <w:b/>
                <w:bCs/>
              </w:rPr>
              <w:t>Status:</w:t>
            </w:r>
          </w:p>
          <w:p w14:paraId="5DA10054" w14:textId="77777777" w:rsidR="00EA7A2D" w:rsidRDefault="00000000">
            <w:r>
              <w:t>LAFCO requested that the district initiate an update to their MSR/SAP plan. LAFCO is waiting to receive their updated MSR/SAP plan.</w:t>
            </w:r>
          </w:p>
        </w:tc>
      </w:tr>
      <w:tr w:rsidR="00EA7A2D" w14:paraId="5DA1005E"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56" w14:textId="77777777" w:rsidR="00EA7A2D" w:rsidRDefault="00000000">
            <w:r>
              <w:t>BWD 1-22</w:t>
            </w:r>
          </w:p>
        </w:tc>
        <w:tc>
          <w:tcPr>
            <w:tcW w:w="1800" w:type="dxa"/>
            <w:tcBorders>
              <w:top w:val="single" w:sz="6" w:space="0" w:color="000000"/>
              <w:left w:val="single" w:sz="6" w:space="0" w:color="000000"/>
              <w:bottom w:val="single" w:sz="6" w:space="0" w:color="000000"/>
              <w:right w:val="single" w:sz="6" w:space="0" w:color="000000"/>
            </w:tcBorders>
            <w:noWrap/>
          </w:tcPr>
          <w:p w14:paraId="5DA10057" w14:textId="77777777" w:rsidR="00EA7A2D" w:rsidRDefault="00000000">
            <w:r>
              <w:t>Bard Water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058" w14:textId="77777777" w:rsidR="00EA7A2D" w:rsidRDefault="00000000">
            <w:r>
              <w:t>Bard Water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59"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5A" w14:textId="77777777" w:rsidR="00EA7A2D" w:rsidRDefault="00000000">
            <w:r>
              <w:rPr>
                <w:b/>
                <w:bCs/>
              </w:rPr>
              <w:t xml:space="preserve">Description: </w:t>
            </w:r>
          </w:p>
          <w:p w14:paraId="5DA1005B" w14:textId="77777777" w:rsidR="00EA7A2D" w:rsidRDefault="00000000">
            <w:r>
              <w:t>The Bard Water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5C" w14:textId="77777777" w:rsidR="00EA7A2D" w:rsidRDefault="00000000">
            <w:r>
              <w:rPr>
                <w:b/>
                <w:bCs/>
              </w:rPr>
              <w:t>Status:</w:t>
            </w:r>
          </w:p>
          <w:p w14:paraId="5DA1005D" w14:textId="77777777" w:rsidR="00EA7A2D" w:rsidRDefault="00000000">
            <w:r>
              <w:t>LAFCO has started the District's MSR/SAP plan and is requesting and reviewing information.</w:t>
            </w:r>
          </w:p>
        </w:tc>
      </w:tr>
      <w:tr w:rsidR="00EA7A2D" w14:paraId="5DA10067"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5F" w14:textId="77777777" w:rsidR="00EA7A2D" w:rsidRDefault="00000000">
            <w:r>
              <w:t>BBCSD 1-22</w:t>
            </w:r>
          </w:p>
        </w:tc>
        <w:tc>
          <w:tcPr>
            <w:tcW w:w="1800" w:type="dxa"/>
            <w:tcBorders>
              <w:top w:val="single" w:sz="6" w:space="0" w:color="000000"/>
              <w:left w:val="single" w:sz="6" w:space="0" w:color="000000"/>
              <w:bottom w:val="single" w:sz="6" w:space="0" w:color="000000"/>
              <w:right w:val="single" w:sz="6" w:space="0" w:color="000000"/>
            </w:tcBorders>
            <w:noWrap/>
          </w:tcPr>
          <w:p w14:paraId="5DA10060" w14:textId="77777777" w:rsidR="00EA7A2D" w:rsidRDefault="00000000">
            <w:r>
              <w:t>Bombay Beach (CSD)</w:t>
            </w:r>
          </w:p>
        </w:tc>
        <w:tc>
          <w:tcPr>
            <w:tcW w:w="1908" w:type="dxa"/>
            <w:tcBorders>
              <w:top w:val="single" w:sz="6" w:space="0" w:color="000000"/>
              <w:left w:val="single" w:sz="6" w:space="0" w:color="000000"/>
              <w:bottom w:val="single" w:sz="6" w:space="0" w:color="000000"/>
              <w:right w:val="single" w:sz="6" w:space="0" w:color="000000"/>
            </w:tcBorders>
            <w:noWrap/>
          </w:tcPr>
          <w:p w14:paraId="5DA10061" w14:textId="77777777" w:rsidR="00EA7A2D" w:rsidRDefault="00000000">
            <w:r>
              <w:t>Bombay Beach (CSD)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62"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63" w14:textId="77777777" w:rsidR="00EA7A2D" w:rsidRDefault="00000000">
            <w:r>
              <w:rPr>
                <w:b/>
                <w:bCs/>
              </w:rPr>
              <w:t xml:space="preserve">Description: </w:t>
            </w:r>
          </w:p>
          <w:p w14:paraId="5DA10064" w14:textId="77777777" w:rsidR="00EA7A2D" w:rsidRDefault="00000000">
            <w:r>
              <w:t>The Bombay Beach Community Service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65" w14:textId="77777777" w:rsidR="00EA7A2D" w:rsidRDefault="00000000">
            <w:r>
              <w:rPr>
                <w:b/>
                <w:bCs/>
              </w:rPr>
              <w:t>Status:</w:t>
            </w:r>
          </w:p>
          <w:p w14:paraId="5DA10066" w14:textId="77777777" w:rsidR="00EA7A2D" w:rsidRDefault="00000000">
            <w:r>
              <w:t>LAFCO has started the District's MSR/SAP plan and is requesting and reviewing information.</w:t>
            </w:r>
          </w:p>
        </w:tc>
      </w:tr>
      <w:tr w:rsidR="00EA7A2D" w14:paraId="5DA10070"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68" w14:textId="77777777" w:rsidR="00EA7A2D" w:rsidRDefault="00000000">
            <w:r>
              <w:t>CSA 1-22</w:t>
            </w:r>
          </w:p>
        </w:tc>
        <w:tc>
          <w:tcPr>
            <w:tcW w:w="1800" w:type="dxa"/>
            <w:tcBorders>
              <w:top w:val="single" w:sz="6" w:space="0" w:color="000000"/>
              <w:left w:val="single" w:sz="6" w:space="0" w:color="000000"/>
              <w:bottom w:val="single" w:sz="6" w:space="0" w:color="000000"/>
              <w:right w:val="single" w:sz="6" w:space="0" w:color="000000"/>
            </w:tcBorders>
            <w:noWrap/>
          </w:tcPr>
          <w:p w14:paraId="5DA10069" w14:textId="77777777" w:rsidR="00EA7A2D" w:rsidRDefault="00000000">
            <w:r>
              <w:t>Cady Poe Colonia (CSA)</w:t>
            </w:r>
          </w:p>
        </w:tc>
        <w:tc>
          <w:tcPr>
            <w:tcW w:w="1908" w:type="dxa"/>
            <w:tcBorders>
              <w:top w:val="single" w:sz="6" w:space="0" w:color="000000"/>
              <w:left w:val="single" w:sz="6" w:space="0" w:color="000000"/>
              <w:bottom w:val="single" w:sz="6" w:space="0" w:color="000000"/>
              <w:right w:val="single" w:sz="6" w:space="0" w:color="000000"/>
            </w:tcBorders>
            <w:noWrap/>
          </w:tcPr>
          <w:p w14:paraId="5DA1006A" w14:textId="77777777" w:rsidR="00EA7A2D" w:rsidRDefault="00000000">
            <w:r>
              <w:t>Cady Poe Colonia (CSA)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6B"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6C" w14:textId="77777777" w:rsidR="00EA7A2D" w:rsidRDefault="00000000">
            <w:r>
              <w:rPr>
                <w:b/>
                <w:bCs/>
              </w:rPr>
              <w:t xml:space="preserve">Description: </w:t>
            </w:r>
          </w:p>
          <w:p w14:paraId="5DA1006D" w14:textId="77777777" w:rsidR="00EA7A2D" w:rsidRDefault="00000000">
            <w:r>
              <w:t>The Cady Poe Colonia (CSA)'s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6E" w14:textId="77777777" w:rsidR="00EA7A2D" w:rsidRDefault="00000000">
            <w:r>
              <w:rPr>
                <w:b/>
                <w:bCs/>
              </w:rPr>
              <w:t>Status:</w:t>
            </w:r>
          </w:p>
          <w:p w14:paraId="5DA1006F" w14:textId="77777777" w:rsidR="00EA7A2D" w:rsidRDefault="00000000">
            <w:r>
              <w:lastRenderedPageBreak/>
              <w:t>LAFCO requested that the district initiate an update to their MSR/SAP plan. LAFCO is waiting to receive their updated MSR/SAP plan.</w:t>
            </w:r>
          </w:p>
        </w:tc>
      </w:tr>
      <w:tr w:rsidR="00EA7A2D" w14:paraId="5DA10079"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71" w14:textId="77777777" w:rsidR="00EA7A2D" w:rsidRDefault="00000000">
            <w:r>
              <w:lastRenderedPageBreak/>
              <w:t>CVCD 1-22</w:t>
            </w:r>
          </w:p>
        </w:tc>
        <w:tc>
          <w:tcPr>
            <w:tcW w:w="1800" w:type="dxa"/>
            <w:tcBorders>
              <w:top w:val="single" w:sz="6" w:space="0" w:color="000000"/>
              <w:left w:val="single" w:sz="6" w:space="0" w:color="000000"/>
              <w:bottom w:val="single" w:sz="6" w:space="0" w:color="000000"/>
              <w:right w:val="single" w:sz="6" w:space="0" w:color="000000"/>
            </w:tcBorders>
            <w:noWrap/>
          </w:tcPr>
          <w:p w14:paraId="5DA10072" w14:textId="77777777" w:rsidR="00EA7A2D" w:rsidRDefault="00000000">
            <w:r>
              <w:t>Central Valley Cemetery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073" w14:textId="77777777" w:rsidR="00EA7A2D" w:rsidRDefault="00000000">
            <w:r>
              <w:t>Central Valley Cemetery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74"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75" w14:textId="77777777" w:rsidR="00EA7A2D" w:rsidRDefault="00000000">
            <w:r>
              <w:rPr>
                <w:b/>
                <w:bCs/>
              </w:rPr>
              <w:t xml:space="preserve">Description: </w:t>
            </w:r>
          </w:p>
          <w:p w14:paraId="5DA10076" w14:textId="77777777" w:rsidR="00EA7A2D" w:rsidRDefault="00000000">
            <w:r>
              <w:t>The Central Valley Cemetery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77" w14:textId="77777777" w:rsidR="00EA7A2D" w:rsidRDefault="00000000">
            <w:r>
              <w:rPr>
                <w:b/>
                <w:bCs/>
              </w:rPr>
              <w:t>Status:</w:t>
            </w:r>
          </w:p>
          <w:p w14:paraId="5DA10078" w14:textId="77777777" w:rsidR="00EA7A2D" w:rsidRDefault="00000000">
            <w:r>
              <w:t>LAFCO has started the District's MSR/SAP plan and is requesting and reviewing information.</w:t>
            </w:r>
          </w:p>
        </w:tc>
      </w:tr>
      <w:tr w:rsidR="00EA7A2D" w14:paraId="5DA10082"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7A" w14:textId="77777777" w:rsidR="00EA7A2D" w:rsidRDefault="00000000">
            <w:r>
              <w:t>BR 2-22</w:t>
            </w:r>
          </w:p>
        </w:tc>
        <w:tc>
          <w:tcPr>
            <w:tcW w:w="1800" w:type="dxa"/>
            <w:tcBorders>
              <w:top w:val="single" w:sz="6" w:space="0" w:color="000000"/>
              <w:left w:val="single" w:sz="6" w:space="0" w:color="000000"/>
              <w:bottom w:val="single" w:sz="6" w:space="0" w:color="000000"/>
              <w:right w:val="single" w:sz="6" w:space="0" w:color="000000"/>
            </w:tcBorders>
            <w:noWrap/>
          </w:tcPr>
          <w:p w14:paraId="5DA1007B" w14:textId="77777777" w:rsidR="00EA7A2D" w:rsidRDefault="00000000">
            <w:r>
              <w:t>Brawley</w:t>
            </w:r>
          </w:p>
        </w:tc>
        <w:tc>
          <w:tcPr>
            <w:tcW w:w="1908" w:type="dxa"/>
            <w:tcBorders>
              <w:top w:val="single" w:sz="6" w:space="0" w:color="000000"/>
              <w:left w:val="single" w:sz="6" w:space="0" w:color="000000"/>
              <w:bottom w:val="single" w:sz="6" w:space="0" w:color="000000"/>
              <w:right w:val="single" w:sz="6" w:space="0" w:color="000000"/>
            </w:tcBorders>
            <w:noWrap/>
          </w:tcPr>
          <w:p w14:paraId="5DA1007C" w14:textId="77777777" w:rsidR="00EA7A2D" w:rsidRDefault="00000000">
            <w:r>
              <w:t>City of Brawley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7D"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7E" w14:textId="77777777" w:rsidR="00EA7A2D" w:rsidRDefault="00000000">
            <w:r>
              <w:rPr>
                <w:b/>
                <w:bCs/>
              </w:rPr>
              <w:t xml:space="preserve">Description: </w:t>
            </w:r>
          </w:p>
          <w:p w14:paraId="5DA1007F" w14:textId="77777777" w:rsidR="00EA7A2D" w:rsidRDefault="00000000">
            <w:r>
              <w:t>The City of Brawley’s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80" w14:textId="77777777" w:rsidR="00EA7A2D" w:rsidRDefault="00000000">
            <w:r>
              <w:rPr>
                <w:b/>
                <w:bCs/>
              </w:rPr>
              <w:t>Status:</w:t>
            </w:r>
          </w:p>
          <w:p w14:paraId="5DA10081" w14:textId="77777777" w:rsidR="00EA7A2D" w:rsidRDefault="00000000">
            <w:r>
              <w:t>LAFCO requested that the city initiate an update to their MSR/SAP plan. LAFCO is waiting to receive their updated MSR/SAP plan.</w:t>
            </w:r>
          </w:p>
        </w:tc>
      </w:tr>
      <w:tr w:rsidR="00EA7A2D" w14:paraId="5DA1008B"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83" w14:textId="77777777" w:rsidR="00EA7A2D" w:rsidRDefault="00000000">
            <w:r>
              <w:t>BR 1-22</w:t>
            </w:r>
          </w:p>
        </w:tc>
        <w:tc>
          <w:tcPr>
            <w:tcW w:w="1800" w:type="dxa"/>
            <w:tcBorders>
              <w:top w:val="single" w:sz="6" w:space="0" w:color="000000"/>
              <w:left w:val="single" w:sz="6" w:space="0" w:color="000000"/>
              <w:bottom w:val="single" w:sz="6" w:space="0" w:color="000000"/>
              <w:right w:val="single" w:sz="6" w:space="0" w:color="000000"/>
            </w:tcBorders>
            <w:noWrap/>
          </w:tcPr>
          <w:p w14:paraId="5DA10084" w14:textId="77777777" w:rsidR="00EA7A2D" w:rsidRDefault="00000000">
            <w:r>
              <w:t>Brawley</w:t>
            </w:r>
          </w:p>
        </w:tc>
        <w:tc>
          <w:tcPr>
            <w:tcW w:w="1908" w:type="dxa"/>
            <w:tcBorders>
              <w:top w:val="single" w:sz="6" w:space="0" w:color="000000"/>
              <w:left w:val="single" w:sz="6" w:space="0" w:color="000000"/>
              <w:bottom w:val="single" w:sz="6" w:space="0" w:color="000000"/>
              <w:right w:val="single" w:sz="6" w:space="0" w:color="000000"/>
            </w:tcBorders>
            <w:noWrap/>
          </w:tcPr>
          <w:p w14:paraId="5DA10085" w14:textId="77777777" w:rsidR="00EA7A2D" w:rsidRDefault="00000000">
            <w:r>
              <w:t>City of Brawley - Rancho Los Lagos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86"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87" w14:textId="77777777" w:rsidR="00EA7A2D" w:rsidRDefault="00000000">
            <w:r>
              <w:rPr>
                <w:b/>
                <w:bCs/>
              </w:rPr>
              <w:t xml:space="preserve">Description: </w:t>
            </w:r>
            <w:r>
              <w:t>APNs: 040-130-010/012</w:t>
            </w:r>
          </w:p>
          <w:p w14:paraId="5DA10088" w14:textId="77777777" w:rsidR="00EA7A2D" w:rsidRDefault="00000000">
            <w:r>
              <w:t xml:space="preserve">The project is the annexation of approximately 1,076 acres to the City of Brawley, within the City’s Sphere of Influence to receive City services, including water. The project location is generally </w:t>
            </w:r>
            <w:proofErr w:type="gramStart"/>
            <w:r>
              <w:t>bounded</w:t>
            </w:r>
            <w:proofErr w:type="gramEnd"/>
            <w:r>
              <w:t xml:space="preserve"> by the Rockwood Canal to the north, Dogwood Road to the east, the Pear Drain to the south, and SR-86 to the west.</w:t>
            </w:r>
          </w:p>
          <w:p w14:paraId="5DA10089" w14:textId="77777777" w:rsidR="00EA7A2D" w:rsidRDefault="00000000">
            <w:r>
              <w:rPr>
                <w:b/>
                <w:bCs/>
              </w:rPr>
              <w:t>Status:</w:t>
            </w:r>
          </w:p>
          <w:p w14:paraId="5DA1008A" w14:textId="77777777" w:rsidR="00EA7A2D" w:rsidRDefault="00000000">
            <w:r>
              <w:t>The application was received on March 7, 2023, and documentation is pending for LAFCO to proceed.</w:t>
            </w:r>
          </w:p>
        </w:tc>
      </w:tr>
      <w:tr w:rsidR="00EA7A2D" w14:paraId="5DA10094"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8C" w14:textId="77777777" w:rsidR="00EA7A2D" w:rsidRDefault="00000000">
            <w:r>
              <w:t>BR 1-24</w:t>
            </w:r>
          </w:p>
        </w:tc>
        <w:tc>
          <w:tcPr>
            <w:tcW w:w="1800" w:type="dxa"/>
            <w:tcBorders>
              <w:top w:val="single" w:sz="6" w:space="0" w:color="000000"/>
              <w:left w:val="single" w:sz="6" w:space="0" w:color="000000"/>
              <w:bottom w:val="single" w:sz="6" w:space="0" w:color="000000"/>
              <w:right w:val="single" w:sz="6" w:space="0" w:color="000000"/>
            </w:tcBorders>
            <w:noWrap/>
          </w:tcPr>
          <w:p w14:paraId="5DA1008D" w14:textId="77777777" w:rsidR="00EA7A2D" w:rsidRDefault="00000000">
            <w:r>
              <w:t>Brawley</w:t>
            </w:r>
          </w:p>
        </w:tc>
        <w:tc>
          <w:tcPr>
            <w:tcW w:w="1908" w:type="dxa"/>
            <w:tcBorders>
              <w:top w:val="single" w:sz="6" w:space="0" w:color="000000"/>
              <w:left w:val="single" w:sz="6" w:space="0" w:color="000000"/>
              <w:bottom w:val="single" w:sz="6" w:space="0" w:color="000000"/>
              <w:right w:val="single" w:sz="6" w:space="0" w:color="000000"/>
            </w:tcBorders>
            <w:noWrap/>
          </w:tcPr>
          <w:p w14:paraId="5DA1008E" w14:textId="77777777" w:rsidR="00EA7A2D" w:rsidRDefault="00000000">
            <w:r>
              <w:t>City of Brawley - Rio Vista Brawley Apartments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8F"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90" w14:textId="77777777" w:rsidR="00EA7A2D" w:rsidRDefault="00000000">
            <w:r>
              <w:rPr>
                <w:b/>
                <w:bCs/>
              </w:rPr>
              <w:t xml:space="preserve">Description: </w:t>
            </w:r>
            <w:r>
              <w:t>APNs: 046-050-016</w:t>
            </w:r>
          </w:p>
          <w:p w14:paraId="5DA10091" w14:textId="77777777" w:rsidR="00EA7A2D" w:rsidRDefault="00000000">
            <w:r>
              <w:t>This project is the annexation of approximately 4.28 acres to the City of Brawley for market-rate apartments, within the City’s Sphere of Influence, to eliminate an “island” of County land surrounded by City of Brawley land and to eliminate jurisdiction lines crossing property lines.</w:t>
            </w:r>
          </w:p>
          <w:p w14:paraId="5DA10092" w14:textId="77777777" w:rsidR="00EA7A2D" w:rsidRDefault="00000000">
            <w:r>
              <w:rPr>
                <w:b/>
                <w:bCs/>
              </w:rPr>
              <w:lastRenderedPageBreak/>
              <w:t>Status:</w:t>
            </w:r>
          </w:p>
          <w:p w14:paraId="5DA10093" w14:textId="77777777" w:rsidR="00EA7A2D" w:rsidRDefault="00000000">
            <w:r>
              <w:t>The application was received on June 11, 2024, and documentation is pending for LAFCO to proceed.</w:t>
            </w:r>
          </w:p>
        </w:tc>
      </w:tr>
      <w:tr w:rsidR="00EA7A2D" w14:paraId="5DA1009D"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95" w14:textId="77777777" w:rsidR="00EA7A2D" w:rsidRDefault="00000000">
            <w:r>
              <w:lastRenderedPageBreak/>
              <w:t>CX 1-22</w:t>
            </w:r>
          </w:p>
        </w:tc>
        <w:tc>
          <w:tcPr>
            <w:tcW w:w="1800" w:type="dxa"/>
            <w:tcBorders>
              <w:top w:val="single" w:sz="6" w:space="0" w:color="000000"/>
              <w:left w:val="single" w:sz="6" w:space="0" w:color="000000"/>
              <w:bottom w:val="single" w:sz="6" w:space="0" w:color="000000"/>
              <w:right w:val="single" w:sz="6" w:space="0" w:color="000000"/>
            </w:tcBorders>
            <w:noWrap/>
          </w:tcPr>
          <w:p w14:paraId="5DA10096" w14:textId="77777777" w:rsidR="00EA7A2D" w:rsidRDefault="00000000">
            <w:r>
              <w:t>Calexico</w:t>
            </w:r>
          </w:p>
        </w:tc>
        <w:tc>
          <w:tcPr>
            <w:tcW w:w="1908" w:type="dxa"/>
            <w:tcBorders>
              <w:top w:val="single" w:sz="6" w:space="0" w:color="000000"/>
              <w:left w:val="single" w:sz="6" w:space="0" w:color="000000"/>
              <w:bottom w:val="single" w:sz="6" w:space="0" w:color="000000"/>
              <w:right w:val="single" w:sz="6" w:space="0" w:color="000000"/>
            </w:tcBorders>
            <w:noWrap/>
          </w:tcPr>
          <w:p w14:paraId="5DA10097" w14:textId="77777777" w:rsidR="00EA7A2D" w:rsidRDefault="00000000">
            <w:r>
              <w:t>City of Calexico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98"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99" w14:textId="77777777" w:rsidR="00EA7A2D" w:rsidRDefault="00000000">
            <w:r>
              <w:rPr>
                <w:b/>
                <w:bCs/>
              </w:rPr>
              <w:t xml:space="preserve">Description: </w:t>
            </w:r>
          </w:p>
          <w:p w14:paraId="5DA1009A" w14:textId="77777777" w:rsidR="00EA7A2D" w:rsidRDefault="00000000">
            <w:r>
              <w:t>The City of Calexico’s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9B" w14:textId="77777777" w:rsidR="00EA7A2D" w:rsidRDefault="00000000">
            <w:r>
              <w:rPr>
                <w:b/>
                <w:bCs/>
              </w:rPr>
              <w:t>Status:</w:t>
            </w:r>
          </w:p>
          <w:p w14:paraId="5DA1009C" w14:textId="77777777" w:rsidR="00EA7A2D" w:rsidRDefault="00000000">
            <w:r>
              <w:t>LAFCO requested that the city initiate an update to their MSR/SAP plan. LAFCO is waiting to receive their updated MSR/SAP plan.</w:t>
            </w:r>
          </w:p>
        </w:tc>
      </w:tr>
      <w:tr w:rsidR="00EA7A2D" w14:paraId="5DA100A6"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9E" w14:textId="77777777" w:rsidR="00EA7A2D" w:rsidRDefault="00000000">
            <w:r>
              <w:t>CL 3-23</w:t>
            </w:r>
          </w:p>
        </w:tc>
        <w:tc>
          <w:tcPr>
            <w:tcW w:w="1800" w:type="dxa"/>
            <w:tcBorders>
              <w:top w:val="single" w:sz="6" w:space="0" w:color="000000"/>
              <w:left w:val="single" w:sz="6" w:space="0" w:color="000000"/>
              <w:bottom w:val="single" w:sz="6" w:space="0" w:color="000000"/>
              <w:right w:val="single" w:sz="6" w:space="0" w:color="000000"/>
            </w:tcBorders>
            <w:noWrap/>
          </w:tcPr>
          <w:p w14:paraId="5DA1009F" w14:textId="77777777" w:rsidR="00EA7A2D" w:rsidRDefault="00000000">
            <w:r>
              <w:t>Calipatria</w:t>
            </w:r>
          </w:p>
        </w:tc>
        <w:tc>
          <w:tcPr>
            <w:tcW w:w="1908" w:type="dxa"/>
            <w:tcBorders>
              <w:top w:val="single" w:sz="6" w:space="0" w:color="000000"/>
              <w:left w:val="single" w:sz="6" w:space="0" w:color="000000"/>
              <w:bottom w:val="single" w:sz="6" w:space="0" w:color="000000"/>
              <w:right w:val="single" w:sz="6" w:space="0" w:color="000000"/>
            </w:tcBorders>
            <w:noWrap/>
          </w:tcPr>
          <w:p w14:paraId="5DA100A0" w14:textId="77777777" w:rsidR="00EA7A2D" w:rsidRDefault="00000000">
            <w:r>
              <w:t>City of Calipatria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A1"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A2" w14:textId="77777777" w:rsidR="00EA7A2D" w:rsidRDefault="00000000">
            <w:r>
              <w:rPr>
                <w:b/>
                <w:bCs/>
              </w:rPr>
              <w:t xml:space="preserve">Description: </w:t>
            </w:r>
          </w:p>
          <w:p w14:paraId="5DA100A3" w14:textId="77777777" w:rsidR="00EA7A2D" w:rsidRDefault="00000000">
            <w:r>
              <w:t xml:space="preserve">The City of </w:t>
            </w:r>
            <w:proofErr w:type="spellStart"/>
            <w:r>
              <w:t>Calipatria’s</w:t>
            </w:r>
            <w:proofErr w:type="spellEnd"/>
            <w:r>
              <w:t xml:space="preserve">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A4" w14:textId="77777777" w:rsidR="00EA7A2D" w:rsidRDefault="00000000">
            <w:r>
              <w:rPr>
                <w:b/>
                <w:bCs/>
              </w:rPr>
              <w:t>Status:</w:t>
            </w:r>
          </w:p>
          <w:p w14:paraId="5DA100A5" w14:textId="77777777" w:rsidR="00EA7A2D" w:rsidRDefault="00000000">
            <w:r>
              <w:t>LAFCO requested that the city initiate an update to their MSR/SAP plan. LAFCO is waiting to receive their updated MSR/SAP plan.</w:t>
            </w:r>
          </w:p>
        </w:tc>
      </w:tr>
      <w:tr w:rsidR="00EA7A2D" w14:paraId="5DA100AF"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A7" w14:textId="77777777" w:rsidR="00EA7A2D" w:rsidRDefault="00000000">
            <w:r>
              <w:t>CL 1-23</w:t>
            </w:r>
          </w:p>
        </w:tc>
        <w:tc>
          <w:tcPr>
            <w:tcW w:w="1800" w:type="dxa"/>
            <w:tcBorders>
              <w:top w:val="single" w:sz="6" w:space="0" w:color="000000"/>
              <w:left w:val="single" w:sz="6" w:space="0" w:color="000000"/>
              <w:bottom w:val="single" w:sz="6" w:space="0" w:color="000000"/>
              <w:right w:val="single" w:sz="6" w:space="0" w:color="000000"/>
            </w:tcBorders>
            <w:noWrap/>
          </w:tcPr>
          <w:p w14:paraId="5DA100A8" w14:textId="77777777" w:rsidR="00EA7A2D" w:rsidRDefault="00000000">
            <w:r>
              <w:t>Calipatria</w:t>
            </w:r>
          </w:p>
        </w:tc>
        <w:tc>
          <w:tcPr>
            <w:tcW w:w="1908" w:type="dxa"/>
            <w:tcBorders>
              <w:top w:val="single" w:sz="6" w:space="0" w:color="000000"/>
              <w:left w:val="single" w:sz="6" w:space="0" w:color="000000"/>
              <w:bottom w:val="single" w:sz="6" w:space="0" w:color="000000"/>
              <w:right w:val="single" w:sz="6" w:space="0" w:color="000000"/>
            </w:tcBorders>
            <w:noWrap/>
          </w:tcPr>
          <w:p w14:paraId="5DA100A9" w14:textId="77777777" w:rsidR="00EA7A2D" w:rsidRDefault="00000000">
            <w:r>
              <w:t>City of Calipatria - Thielbar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AA"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AB" w14:textId="77777777" w:rsidR="00EA7A2D" w:rsidRDefault="00000000">
            <w:r>
              <w:rPr>
                <w:b/>
                <w:bCs/>
              </w:rPr>
              <w:t xml:space="preserve">Description: </w:t>
            </w:r>
            <w:r>
              <w:t>APNs: 024-260-022</w:t>
            </w:r>
          </w:p>
          <w:p w14:paraId="5DA100AC" w14:textId="77777777" w:rsidR="00EA7A2D" w:rsidRDefault="00000000">
            <w:r>
              <w:t xml:space="preserve">The project is </w:t>
            </w:r>
            <w:proofErr w:type="gramStart"/>
            <w:r>
              <w:t>the</w:t>
            </w:r>
            <w:proofErr w:type="gramEnd"/>
            <w:r>
              <w:t xml:space="preserve"> annexation of approximately 3.6 acres to the City of Calipatria for a multifamily development. This is a two-parcel property, with one of the parcels already within city limits.</w:t>
            </w:r>
          </w:p>
          <w:p w14:paraId="5DA100AD" w14:textId="77777777" w:rsidR="00EA7A2D" w:rsidRDefault="00000000">
            <w:r>
              <w:rPr>
                <w:b/>
                <w:bCs/>
              </w:rPr>
              <w:t>Status:</w:t>
            </w:r>
          </w:p>
          <w:p w14:paraId="5DA100AE" w14:textId="77777777" w:rsidR="00EA7A2D" w:rsidRDefault="00000000">
            <w:r>
              <w:t>The application was received on November 15, 2023, and documentation is pending for LAFCO to proceed.</w:t>
            </w:r>
          </w:p>
        </w:tc>
      </w:tr>
      <w:tr w:rsidR="00EA7A2D" w14:paraId="5DA100B8"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B0" w14:textId="77777777" w:rsidR="00EA7A2D" w:rsidRDefault="00000000">
            <w:r>
              <w:t>EC 2-22</w:t>
            </w:r>
          </w:p>
        </w:tc>
        <w:tc>
          <w:tcPr>
            <w:tcW w:w="1800" w:type="dxa"/>
            <w:tcBorders>
              <w:top w:val="single" w:sz="6" w:space="0" w:color="000000"/>
              <w:left w:val="single" w:sz="6" w:space="0" w:color="000000"/>
              <w:bottom w:val="single" w:sz="6" w:space="0" w:color="000000"/>
              <w:right w:val="single" w:sz="6" w:space="0" w:color="000000"/>
            </w:tcBorders>
            <w:noWrap/>
          </w:tcPr>
          <w:p w14:paraId="5DA100B1" w14:textId="77777777" w:rsidR="00EA7A2D" w:rsidRDefault="00000000">
            <w:r>
              <w:t>El Centro</w:t>
            </w:r>
          </w:p>
        </w:tc>
        <w:tc>
          <w:tcPr>
            <w:tcW w:w="1908" w:type="dxa"/>
            <w:tcBorders>
              <w:top w:val="single" w:sz="6" w:space="0" w:color="000000"/>
              <w:left w:val="single" w:sz="6" w:space="0" w:color="000000"/>
              <w:bottom w:val="single" w:sz="6" w:space="0" w:color="000000"/>
              <w:right w:val="single" w:sz="6" w:space="0" w:color="000000"/>
            </w:tcBorders>
            <w:noWrap/>
          </w:tcPr>
          <w:p w14:paraId="5DA100B2" w14:textId="77777777" w:rsidR="00EA7A2D" w:rsidRDefault="00000000">
            <w:r>
              <w:t>City of El Centro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B3"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B4" w14:textId="77777777" w:rsidR="00EA7A2D" w:rsidRDefault="00000000">
            <w:r>
              <w:rPr>
                <w:b/>
                <w:bCs/>
              </w:rPr>
              <w:t xml:space="preserve">Description: </w:t>
            </w:r>
          </w:p>
          <w:p w14:paraId="5DA100B5" w14:textId="77777777" w:rsidR="00EA7A2D" w:rsidRDefault="00000000">
            <w:r>
              <w:t xml:space="preserve">The City of El Centro’s MSR/SAP plan is due. A Municipal Service Review (MSR)/Service Area Plan (SAP) is a detailed study meant to provide better information to LAFCO, local agencies, and the community about municipal service provision. State law mandates that MSRs be prepared every 5 years </w:t>
            </w:r>
            <w:r>
              <w:lastRenderedPageBreak/>
              <w:t>and adopted before any changes to the Sphere of Influence can be considered.</w:t>
            </w:r>
          </w:p>
          <w:p w14:paraId="5DA100B6" w14:textId="77777777" w:rsidR="00EA7A2D" w:rsidRDefault="00000000">
            <w:r>
              <w:rPr>
                <w:b/>
                <w:bCs/>
              </w:rPr>
              <w:t>Status:</w:t>
            </w:r>
          </w:p>
          <w:p w14:paraId="5DA100B7" w14:textId="77777777" w:rsidR="00EA7A2D" w:rsidRDefault="00000000">
            <w:r>
              <w:t>LAFCO requested that the city initiate an update to their MSR/SAP plan.  LAFCO received the City's Draft MSR/SAP plan on June 25, 2024. LAFCO reviewed the Draft MSR/SAP plan and submitted comments to the city. LAFCO is awaiting an updated MSR/SAP plan from the city to move forward.</w:t>
            </w:r>
          </w:p>
        </w:tc>
      </w:tr>
      <w:tr w:rsidR="00EA7A2D" w14:paraId="5DA100C1"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B9" w14:textId="77777777" w:rsidR="00EA7A2D" w:rsidRDefault="00000000">
            <w:r>
              <w:lastRenderedPageBreak/>
              <w:t>EC 1-22</w:t>
            </w:r>
          </w:p>
        </w:tc>
        <w:tc>
          <w:tcPr>
            <w:tcW w:w="1800" w:type="dxa"/>
            <w:tcBorders>
              <w:top w:val="single" w:sz="6" w:space="0" w:color="000000"/>
              <w:left w:val="single" w:sz="6" w:space="0" w:color="000000"/>
              <w:bottom w:val="single" w:sz="6" w:space="0" w:color="000000"/>
              <w:right w:val="single" w:sz="6" w:space="0" w:color="000000"/>
            </w:tcBorders>
            <w:noWrap/>
          </w:tcPr>
          <w:p w14:paraId="5DA100BA" w14:textId="77777777" w:rsidR="00EA7A2D" w:rsidRDefault="00000000">
            <w:r>
              <w:t>El Centro</w:t>
            </w:r>
          </w:p>
        </w:tc>
        <w:tc>
          <w:tcPr>
            <w:tcW w:w="1908" w:type="dxa"/>
            <w:tcBorders>
              <w:top w:val="single" w:sz="6" w:space="0" w:color="000000"/>
              <w:left w:val="single" w:sz="6" w:space="0" w:color="000000"/>
              <w:bottom w:val="single" w:sz="6" w:space="0" w:color="000000"/>
              <w:right w:val="single" w:sz="6" w:space="0" w:color="000000"/>
            </w:tcBorders>
            <w:noWrap/>
          </w:tcPr>
          <w:p w14:paraId="5DA100BB" w14:textId="77777777" w:rsidR="00EA7A2D" w:rsidRDefault="00000000">
            <w:r>
              <w:t>City of El Centro - Weiler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BC"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BD" w14:textId="77777777" w:rsidR="00EA7A2D" w:rsidRDefault="00000000">
            <w:r>
              <w:rPr>
                <w:b/>
                <w:bCs/>
              </w:rPr>
              <w:t xml:space="preserve">Description: </w:t>
            </w:r>
            <w:r>
              <w:t>APNs: 044-450-038</w:t>
            </w:r>
          </w:p>
          <w:p w14:paraId="5DA100BE" w14:textId="77777777" w:rsidR="00EA7A2D" w:rsidRDefault="00000000">
            <w:r>
              <w:t xml:space="preserve">The project is the annexation of approximately 320 acres to the City of El Centro for future industrial development.  The project </w:t>
            </w:r>
            <w:proofErr w:type="gramStart"/>
            <w:r>
              <w:t>is located in</w:t>
            </w:r>
            <w:proofErr w:type="gramEnd"/>
            <w:r>
              <w:t xml:space="preserve"> El Centro, CA, Southeast of the intersection of North Dogwood Road and East Villa Road adjacent to the Imperial Irrigation District’s Facility on North Dogwood Road, which is approximately 320 acres.</w:t>
            </w:r>
          </w:p>
          <w:p w14:paraId="5DA100BF" w14:textId="77777777" w:rsidR="00EA7A2D" w:rsidRDefault="00000000">
            <w:r>
              <w:rPr>
                <w:b/>
                <w:bCs/>
              </w:rPr>
              <w:t>Status:</w:t>
            </w:r>
          </w:p>
          <w:p w14:paraId="5DA100C0" w14:textId="77777777" w:rsidR="00EA7A2D" w:rsidRDefault="00000000">
            <w:r>
              <w:t>The application was received on February 16, 2022, and documentation is pending for LAFCO to proceed.</w:t>
            </w:r>
          </w:p>
        </w:tc>
      </w:tr>
      <w:tr w:rsidR="00EA7A2D" w14:paraId="5DA100CA"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C2" w14:textId="77777777" w:rsidR="00EA7A2D" w:rsidRDefault="00000000">
            <w:r>
              <w:t>EC 1-24</w:t>
            </w:r>
          </w:p>
        </w:tc>
        <w:tc>
          <w:tcPr>
            <w:tcW w:w="1800" w:type="dxa"/>
            <w:tcBorders>
              <w:top w:val="single" w:sz="6" w:space="0" w:color="000000"/>
              <w:left w:val="single" w:sz="6" w:space="0" w:color="000000"/>
              <w:bottom w:val="single" w:sz="6" w:space="0" w:color="000000"/>
              <w:right w:val="single" w:sz="6" w:space="0" w:color="000000"/>
            </w:tcBorders>
            <w:noWrap/>
          </w:tcPr>
          <w:p w14:paraId="5DA100C3" w14:textId="77777777" w:rsidR="00EA7A2D" w:rsidRDefault="00000000">
            <w:r>
              <w:t>El Centro</w:t>
            </w:r>
          </w:p>
        </w:tc>
        <w:tc>
          <w:tcPr>
            <w:tcW w:w="1908" w:type="dxa"/>
            <w:tcBorders>
              <w:top w:val="single" w:sz="6" w:space="0" w:color="000000"/>
              <w:left w:val="single" w:sz="6" w:space="0" w:color="000000"/>
              <w:bottom w:val="single" w:sz="6" w:space="0" w:color="000000"/>
              <w:right w:val="single" w:sz="6" w:space="0" w:color="000000"/>
            </w:tcBorders>
            <w:noWrap/>
          </w:tcPr>
          <w:p w14:paraId="5DA100C4" w14:textId="77777777" w:rsidR="00EA7A2D" w:rsidRDefault="00000000">
            <w:r>
              <w:t>City of El Centro - Willow Bend Subdivision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C5"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C6" w14:textId="77777777" w:rsidR="00EA7A2D" w:rsidRDefault="00000000">
            <w:r>
              <w:rPr>
                <w:b/>
                <w:bCs/>
              </w:rPr>
              <w:t xml:space="preserve">Description: </w:t>
            </w:r>
            <w:r>
              <w:t>APNs: 054-370-012</w:t>
            </w:r>
          </w:p>
          <w:p w14:paraId="5DA100C7" w14:textId="77777777" w:rsidR="00EA7A2D" w:rsidRDefault="00000000">
            <w:r>
              <w:t>The project is the annexation of approximately 37.05 acres to the City of El Centro to bring 120 budget-friendly (not low-income) single-family residential homes to the Community at the Willow Bend Subdivision. The Community will also have a 1.37-acre park with a bus stop.</w:t>
            </w:r>
          </w:p>
          <w:p w14:paraId="5DA100C8" w14:textId="77777777" w:rsidR="00EA7A2D" w:rsidRDefault="00000000">
            <w:r>
              <w:rPr>
                <w:b/>
                <w:bCs/>
              </w:rPr>
              <w:t>Status:</w:t>
            </w:r>
          </w:p>
          <w:p w14:paraId="5DA100C9" w14:textId="77777777" w:rsidR="00EA7A2D" w:rsidRDefault="00000000">
            <w:r>
              <w:t>The application was received on June 10, 2024, and documentation is pending for LAFCO to proceed.</w:t>
            </w:r>
          </w:p>
        </w:tc>
      </w:tr>
      <w:tr w:rsidR="00EA7A2D" w14:paraId="5DA100D3"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CB" w14:textId="77777777" w:rsidR="00EA7A2D" w:rsidRDefault="00000000">
            <w:r>
              <w:t>HV 1-23</w:t>
            </w:r>
          </w:p>
        </w:tc>
        <w:tc>
          <w:tcPr>
            <w:tcW w:w="1800" w:type="dxa"/>
            <w:tcBorders>
              <w:top w:val="single" w:sz="6" w:space="0" w:color="000000"/>
              <w:left w:val="single" w:sz="6" w:space="0" w:color="000000"/>
              <w:bottom w:val="single" w:sz="6" w:space="0" w:color="000000"/>
              <w:right w:val="single" w:sz="6" w:space="0" w:color="000000"/>
            </w:tcBorders>
            <w:noWrap/>
          </w:tcPr>
          <w:p w14:paraId="5DA100CC" w14:textId="77777777" w:rsidR="00EA7A2D" w:rsidRDefault="00000000">
            <w:r>
              <w:t>Holtville</w:t>
            </w:r>
          </w:p>
        </w:tc>
        <w:tc>
          <w:tcPr>
            <w:tcW w:w="1908" w:type="dxa"/>
            <w:tcBorders>
              <w:top w:val="single" w:sz="6" w:space="0" w:color="000000"/>
              <w:left w:val="single" w:sz="6" w:space="0" w:color="000000"/>
              <w:bottom w:val="single" w:sz="6" w:space="0" w:color="000000"/>
              <w:right w:val="single" w:sz="6" w:space="0" w:color="000000"/>
            </w:tcBorders>
            <w:noWrap/>
          </w:tcPr>
          <w:p w14:paraId="5DA100CD" w14:textId="77777777" w:rsidR="00EA7A2D" w:rsidRDefault="00000000">
            <w:r>
              <w:t>City of Holtville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CE"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CF" w14:textId="77777777" w:rsidR="00EA7A2D" w:rsidRDefault="00000000">
            <w:r>
              <w:rPr>
                <w:b/>
                <w:bCs/>
              </w:rPr>
              <w:t xml:space="preserve">Description: </w:t>
            </w:r>
          </w:p>
          <w:p w14:paraId="5DA100D0" w14:textId="77777777" w:rsidR="00EA7A2D" w:rsidRDefault="00000000">
            <w:r>
              <w:t>The City of Holtville’s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D1" w14:textId="77777777" w:rsidR="00EA7A2D" w:rsidRDefault="00000000">
            <w:r>
              <w:rPr>
                <w:b/>
                <w:bCs/>
              </w:rPr>
              <w:t>Status:</w:t>
            </w:r>
          </w:p>
          <w:p w14:paraId="5DA100D2" w14:textId="77777777" w:rsidR="00EA7A2D" w:rsidRDefault="00000000">
            <w:r>
              <w:t>LAFCO requested that the city initiate an update to their MSR/SAP plan. LAFCO is waiting to receive their updated MSR/SAP plan.</w:t>
            </w:r>
          </w:p>
        </w:tc>
      </w:tr>
      <w:tr w:rsidR="00EA7A2D" w14:paraId="5DA100DC"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D4" w14:textId="77777777" w:rsidR="00EA7A2D" w:rsidRDefault="00000000">
            <w:r>
              <w:t>HV 2-23</w:t>
            </w:r>
          </w:p>
        </w:tc>
        <w:tc>
          <w:tcPr>
            <w:tcW w:w="1800" w:type="dxa"/>
            <w:tcBorders>
              <w:top w:val="single" w:sz="6" w:space="0" w:color="000000"/>
              <w:left w:val="single" w:sz="6" w:space="0" w:color="000000"/>
              <w:bottom w:val="single" w:sz="6" w:space="0" w:color="000000"/>
              <w:right w:val="single" w:sz="6" w:space="0" w:color="000000"/>
            </w:tcBorders>
            <w:noWrap/>
          </w:tcPr>
          <w:p w14:paraId="5DA100D5" w14:textId="77777777" w:rsidR="00EA7A2D" w:rsidRDefault="00000000">
            <w:r>
              <w:t>Holtville</w:t>
            </w:r>
          </w:p>
        </w:tc>
        <w:tc>
          <w:tcPr>
            <w:tcW w:w="1908" w:type="dxa"/>
            <w:tcBorders>
              <w:top w:val="single" w:sz="6" w:space="0" w:color="000000"/>
              <w:left w:val="single" w:sz="6" w:space="0" w:color="000000"/>
              <w:bottom w:val="single" w:sz="6" w:space="0" w:color="000000"/>
              <w:right w:val="single" w:sz="6" w:space="0" w:color="000000"/>
            </w:tcBorders>
            <w:noWrap/>
          </w:tcPr>
          <w:p w14:paraId="5DA100D6" w14:textId="77777777" w:rsidR="00EA7A2D" w:rsidRDefault="00000000">
            <w:r>
              <w:t xml:space="preserve">City of Holtville - </w:t>
            </w:r>
            <w:r>
              <w:lastRenderedPageBreak/>
              <w:t>East Ninth Street Roadway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D7" w14:textId="77777777" w:rsidR="00EA7A2D" w:rsidRDefault="00000000">
            <w:r>
              <w:lastRenderedPageBreak/>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D8" w14:textId="77777777" w:rsidR="00EA7A2D" w:rsidRDefault="00000000">
            <w:r>
              <w:rPr>
                <w:b/>
                <w:bCs/>
              </w:rPr>
              <w:t xml:space="preserve">Description: </w:t>
            </w:r>
          </w:p>
          <w:p w14:paraId="5DA100D9" w14:textId="77777777" w:rsidR="00EA7A2D" w:rsidRDefault="00000000">
            <w:r>
              <w:lastRenderedPageBreak/>
              <w:t>The project is the Annexation of East Ninth Street (Right of Way) to the City of Holtville to construct roadway and pedestrian improvements as part of the City of Holtville Ninth Street Pedestrian Improvements Project between Ash and Oak Avenues.</w:t>
            </w:r>
          </w:p>
          <w:p w14:paraId="5DA100DA" w14:textId="77777777" w:rsidR="00EA7A2D" w:rsidRDefault="00000000">
            <w:r>
              <w:rPr>
                <w:b/>
                <w:bCs/>
              </w:rPr>
              <w:t>Status:</w:t>
            </w:r>
          </w:p>
          <w:p w14:paraId="5DA100DB" w14:textId="77777777" w:rsidR="00EA7A2D" w:rsidRDefault="00000000">
            <w:r>
              <w:t>The application received on August 7, 2023, is incomplete. The applicant has been notified of the incompleteness, and documentation is pending for LAFCO to proceed.</w:t>
            </w:r>
          </w:p>
        </w:tc>
      </w:tr>
      <w:tr w:rsidR="00EA7A2D" w14:paraId="5DA100E5"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DD" w14:textId="77777777" w:rsidR="00EA7A2D" w:rsidRDefault="00000000">
            <w:r>
              <w:lastRenderedPageBreak/>
              <w:t>IM 4-21</w:t>
            </w:r>
          </w:p>
        </w:tc>
        <w:tc>
          <w:tcPr>
            <w:tcW w:w="1800" w:type="dxa"/>
            <w:tcBorders>
              <w:top w:val="single" w:sz="6" w:space="0" w:color="000000"/>
              <w:left w:val="single" w:sz="6" w:space="0" w:color="000000"/>
              <w:bottom w:val="single" w:sz="6" w:space="0" w:color="000000"/>
              <w:right w:val="single" w:sz="6" w:space="0" w:color="000000"/>
            </w:tcBorders>
            <w:noWrap/>
          </w:tcPr>
          <w:p w14:paraId="5DA100DE" w14:textId="77777777" w:rsidR="00EA7A2D" w:rsidRDefault="00000000">
            <w:r>
              <w:t>Imperial</w:t>
            </w:r>
          </w:p>
        </w:tc>
        <w:tc>
          <w:tcPr>
            <w:tcW w:w="1908" w:type="dxa"/>
            <w:tcBorders>
              <w:top w:val="single" w:sz="6" w:space="0" w:color="000000"/>
              <w:left w:val="single" w:sz="6" w:space="0" w:color="000000"/>
              <w:bottom w:val="single" w:sz="6" w:space="0" w:color="000000"/>
              <w:right w:val="single" w:sz="6" w:space="0" w:color="000000"/>
            </w:tcBorders>
            <w:noWrap/>
          </w:tcPr>
          <w:p w14:paraId="5DA100DF" w14:textId="77777777" w:rsidR="00EA7A2D" w:rsidRDefault="00000000">
            <w:r>
              <w:t>City of Imperial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0E0"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0E1" w14:textId="77777777" w:rsidR="00EA7A2D" w:rsidRDefault="00000000">
            <w:r>
              <w:rPr>
                <w:b/>
                <w:bCs/>
              </w:rPr>
              <w:t xml:space="preserve">Description: </w:t>
            </w:r>
          </w:p>
          <w:p w14:paraId="5DA100E2" w14:textId="77777777" w:rsidR="00EA7A2D" w:rsidRDefault="00000000">
            <w:r>
              <w:t>The City of Imperial initiated an update to their MSR/SAP/SOI plan.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0E3" w14:textId="77777777" w:rsidR="00EA7A2D" w:rsidRDefault="00000000">
            <w:r>
              <w:rPr>
                <w:b/>
                <w:bCs/>
              </w:rPr>
              <w:t>Status:</w:t>
            </w:r>
          </w:p>
          <w:p w14:paraId="5DA100E4" w14:textId="77777777" w:rsidR="00EA7A2D" w:rsidRDefault="00000000">
            <w:r>
              <w:t>The city submitted a Draft MSR/SAP/SOI plan update on June 20th, 2022. LAFCO reviewed the Draft MSR/SAP/SOI plan and submitted comments to the city. LAFCO is awaiting an updated MSR/SAP/SOI plan from the city to move forward.</w:t>
            </w:r>
          </w:p>
        </w:tc>
      </w:tr>
      <w:tr w:rsidR="00EA7A2D" w14:paraId="5DA100EE"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E6" w14:textId="77777777" w:rsidR="00EA7A2D" w:rsidRDefault="00000000">
            <w:r>
              <w:t>IM 5-21</w:t>
            </w:r>
          </w:p>
        </w:tc>
        <w:tc>
          <w:tcPr>
            <w:tcW w:w="1800" w:type="dxa"/>
            <w:tcBorders>
              <w:top w:val="single" w:sz="6" w:space="0" w:color="000000"/>
              <w:left w:val="single" w:sz="6" w:space="0" w:color="000000"/>
              <w:bottom w:val="single" w:sz="6" w:space="0" w:color="000000"/>
              <w:right w:val="single" w:sz="6" w:space="0" w:color="000000"/>
            </w:tcBorders>
            <w:noWrap/>
          </w:tcPr>
          <w:p w14:paraId="5DA100E7" w14:textId="77777777" w:rsidR="00EA7A2D" w:rsidRDefault="00000000">
            <w:r>
              <w:t>Imperial</w:t>
            </w:r>
          </w:p>
        </w:tc>
        <w:tc>
          <w:tcPr>
            <w:tcW w:w="1908" w:type="dxa"/>
            <w:tcBorders>
              <w:top w:val="single" w:sz="6" w:space="0" w:color="000000"/>
              <w:left w:val="single" w:sz="6" w:space="0" w:color="000000"/>
              <w:bottom w:val="single" w:sz="6" w:space="0" w:color="000000"/>
              <w:right w:val="single" w:sz="6" w:space="0" w:color="000000"/>
            </w:tcBorders>
            <w:noWrap/>
          </w:tcPr>
          <w:p w14:paraId="5DA100E8" w14:textId="77777777" w:rsidR="00EA7A2D" w:rsidRDefault="00000000">
            <w:r>
              <w:t>City of Imperial - Clark 54 Development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E9"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EA" w14:textId="77777777" w:rsidR="00EA7A2D" w:rsidRDefault="00000000">
            <w:r>
              <w:rPr>
                <w:b/>
                <w:bCs/>
              </w:rPr>
              <w:t xml:space="preserve">Description: </w:t>
            </w:r>
            <w:r>
              <w:t>APNs: 044-550-004</w:t>
            </w:r>
          </w:p>
          <w:p w14:paraId="5DA100EB" w14:textId="77777777" w:rsidR="00EA7A2D" w:rsidRDefault="00000000">
            <w:r>
              <w:t>The project is the annexation of approximately 54 acres to the City of Imperial, within the City’s Sphere of Influence, for the development of 40 acres of single-family dwellings and 10 acres of affordable multi-family apartments. The project is located at the corner of Neckel and Clark Road.</w:t>
            </w:r>
          </w:p>
          <w:p w14:paraId="5DA100EC" w14:textId="77777777" w:rsidR="00EA7A2D" w:rsidRDefault="00000000">
            <w:r>
              <w:rPr>
                <w:b/>
                <w:bCs/>
              </w:rPr>
              <w:t>Status:</w:t>
            </w:r>
          </w:p>
          <w:p w14:paraId="5DA100ED" w14:textId="77777777" w:rsidR="00EA7A2D" w:rsidRDefault="00000000">
            <w:r>
              <w:t>The application was received in October 2021, and documentation is pending for LAFCO to proceed.</w:t>
            </w:r>
          </w:p>
        </w:tc>
      </w:tr>
      <w:tr w:rsidR="00EA7A2D" w14:paraId="5DA100F7"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EF" w14:textId="77777777" w:rsidR="00EA7A2D" w:rsidRDefault="00000000">
            <w:r>
              <w:t>IM 4-22</w:t>
            </w:r>
          </w:p>
        </w:tc>
        <w:tc>
          <w:tcPr>
            <w:tcW w:w="1800" w:type="dxa"/>
            <w:tcBorders>
              <w:top w:val="single" w:sz="6" w:space="0" w:color="000000"/>
              <w:left w:val="single" w:sz="6" w:space="0" w:color="000000"/>
              <w:bottom w:val="single" w:sz="6" w:space="0" w:color="000000"/>
              <w:right w:val="single" w:sz="6" w:space="0" w:color="000000"/>
            </w:tcBorders>
            <w:noWrap/>
          </w:tcPr>
          <w:p w14:paraId="5DA100F0" w14:textId="77777777" w:rsidR="00EA7A2D" w:rsidRDefault="00000000">
            <w:r>
              <w:t>Imperial</w:t>
            </w:r>
          </w:p>
        </w:tc>
        <w:tc>
          <w:tcPr>
            <w:tcW w:w="1908" w:type="dxa"/>
            <w:tcBorders>
              <w:top w:val="single" w:sz="6" w:space="0" w:color="000000"/>
              <w:left w:val="single" w:sz="6" w:space="0" w:color="000000"/>
              <w:bottom w:val="single" w:sz="6" w:space="0" w:color="000000"/>
              <w:right w:val="single" w:sz="6" w:space="0" w:color="000000"/>
            </w:tcBorders>
            <w:noWrap/>
          </w:tcPr>
          <w:p w14:paraId="5DA100F1" w14:textId="77777777" w:rsidR="00EA7A2D" w:rsidRDefault="00000000">
            <w:r>
              <w:t>City of Imperial - Encanto Investors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F2"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F3" w14:textId="77777777" w:rsidR="00EA7A2D" w:rsidRDefault="00000000">
            <w:r>
              <w:rPr>
                <w:b/>
                <w:bCs/>
              </w:rPr>
              <w:t xml:space="preserve">Description: </w:t>
            </w:r>
            <w:r>
              <w:t>APNs: 044-200-011-001</w:t>
            </w:r>
          </w:p>
          <w:p w14:paraId="5DA100F4" w14:textId="77777777" w:rsidR="00EA7A2D" w:rsidRDefault="00000000">
            <w:r>
              <w:t>The project is the annexation of approximately 315.70 acres to the City of Imperial, within the City’s Sphere of Influence. The project is located at the corner of Cross and Worthington Rd., in Imperial. The project proposes a Specific Plan that includes development consisting of single-family, multi-family, commercial, school, park, and retention basin.</w:t>
            </w:r>
          </w:p>
          <w:p w14:paraId="5DA100F5" w14:textId="77777777" w:rsidR="00EA7A2D" w:rsidRDefault="00000000">
            <w:r>
              <w:rPr>
                <w:b/>
                <w:bCs/>
              </w:rPr>
              <w:t>Status:</w:t>
            </w:r>
          </w:p>
          <w:p w14:paraId="5DA100F6" w14:textId="77777777" w:rsidR="00EA7A2D" w:rsidRDefault="00000000">
            <w:r>
              <w:t xml:space="preserve">The </w:t>
            </w:r>
            <w:proofErr w:type="gramStart"/>
            <w:r>
              <w:t>application,</w:t>
            </w:r>
            <w:proofErr w:type="gramEnd"/>
            <w:r>
              <w:t xml:space="preserve"> received on October 5, 2022, is incomplete. The applicant has been notified of the </w:t>
            </w:r>
            <w:r>
              <w:lastRenderedPageBreak/>
              <w:t>incompleteness, and documentation is pending for LAFCO to proceed.</w:t>
            </w:r>
          </w:p>
        </w:tc>
      </w:tr>
      <w:tr w:rsidR="00EA7A2D" w14:paraId="5DA10100"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0F8" w14:textId="77777777" w:rsidR="00EA7A2D" w:rsidRDefault="00000000">
            <w:r>
              <w:lastRenderedPageBreak/>
              <w:t>IM 5-23</w:t>
            </w:r>
          </w:p>
        </w:tc>
        <w:tc>
          <w:tcPr>
            <w:tcW w:w="1800" w:type="dxa"/>
            <w:tcBorders>
              <w:top w:val="single" w:sz="6" w:space="0" w:color="000000"/>
              <w:left w:val="single" w:sz="6" w:space="0" w:color="000000"/>
              <w:bottom w:val="single" w:sz="6" w:space="0" w:color="000000"/>
              <w:right w:val="single" w:sz="6" w:space="0" w:color="000000"/>
            </w:tcBorders>
            <w:noWrap/>
          </w:tcPr>
          <w:p w14:paraId="5DA100F9" w14:textId="77777777" w:rsidR="00EA7A2D" w:rsidRDefault="00000000">
            <w:r>
              <w:t>Imperial</w:t>
            </w:r>
          </w:p>
        </w:tc>
        <w:tc>
          <w:tcPr>
            <w:tcW w:w="1908" w:type="dxa"/>
            <w:tcBorders>
              <w:top w:val="single" w:sz="6" w:space="0" w:color="000000"/>
              <w:left w:val="single" w:sz="6" w:space="0" w:color="000000"/>
              <w:bottom w:val="single" w:sz="6" w:space="0" w:color="000000"/>
              <w:right w:val="single" w:sz="6" w:space="0" w:color="000000"/>
            </w:tcBorders>
            <w:noWrap/>
          </w:tcPr>
          <w:p w14:paraId="5DA100FA" w14:textId="77777777" w:rsidR="00EA7A2D" w:rsidRDefault="00000000">
            <w:r>
              <w:t>City of Imperial - Nance Right-of-Way Annexation</w:t>
            </w:r>
          </w:p>
        </w:tc>
        <w:tc>
          <w:tcPr>
            <w:tcW w:w="1710" w:type="dxa"/>
            <w:tcBorders>
              <w:top w:val="single" w:sz="6" w:space="0" w:color="000000"/>
              <w:left w:val="single" w:sz="6" w:space="0" w:color="000000"/>
              <w:bottom w:val="single" w:sz="6" w:space="0" w:color="000000"/>
              <w:right w:val="single" w:sz="6" w:space="0" w:color="000000"/>
            </w:tcBorders>
            <w:noWrap/>
          </w:tcPr>
          <w:p w14:paraId="5DA100FB" w14:textId="77777777" w:rsidR="00EA7A2D" w:rsidRDefault="00000000">
            <w:r>
              <w:t>Annexation</w:t>
            </w:r>
          </w:p>
        </w:tc>
        <w:tc>
          <w:tcPr>
            <w:tcW w:w="9245" w:type="dxa"/>
            <w:tcBorders>
              <w:top w:val="single" w:sz="6" w:space="0" w:color="000000"/>
              <w:left w:val="single" w:sz="6" w:space="0" w:color="000000"/>
              <w:bottom w:val="single" w:sz="6" w:space="0" w:color="000000"/>
              <w:right w:val="single" w:sz="6" w:space="0" w:color="000000"/>
            </w:tcBorders>
            <w:noWrap/>
          </w:tcPr>
          <w:p w14:paraId="5DA100FC" w14:textId="77777777" w:rsidR="00EA7A2D" w:rsidRDefault="00000000">
            <w:r>
              <w:rPr>
                <w:b/>
                <w:bCs/>
              </w:rPr>
              <w:t xml:space="preserve">Description: </w:t>
            </w:r>
            <w:r>
              <w:t>APNs: 064-020-020</w:t>
            </w:r>
          </w:p>
          <w:p w14:paraId="5DA100FD" w14:textId="77777777" w:rsidR="00EA7A2D" w:rsidRDefault="00000000">
            <w:r>
              <w:t>This project is the annexation of approximately 2,419.20 square feet (Right of Way) to the City of Imperial for street improvements. The project is located at 2670 Nance Road.</w:t>
            </w:r>
          </w:p>
          <w:p w14:paraId="5DA100FE" w14:textId="77777777" w:rsidR="00EA7A2D" w:rsidRDefault="00000000">
            <w:r>
              <w:rPr>
                <w:b/>
                <w:bCs/>
              </w:rPr>
              <w:t>Status:</w:t>
            </w:r>
          </w:p>
          <w:p w14:paraId="5DA100FF" w14:textId="77777777" w:rsidR="00EA7A2D" w:rsidRDefault="00000000">
            <w:r>
              <w:t>The application was received on May 15, 2023, and documentation is pending for LAFCO to proceed.</w:t>
            </w:r>
          </w:p>
        </w:tc>
      </w:tr>
      <w:tr w:rsidR="00EA7A2D" w14:paraId="5DA10109"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01" w14:textId="77777777" w:rsidR="00EA7A2D" w:rsidRDefault="00000000">
            <w:r>
              <w:t>WM 1-22</w:t>
            </w:r>
          </w:p>
        </w:tc>
        <w:tc>
          <w:tcPr>
            <w:tcW w:w="1800" w:type="dxa"/>
            <w:tcBorders>
              <w:top w:val="single" w:sz="6" w:space="0" w:color="000000"/>
              <w:left w:val="single" w:sz="6" w:space="0" w:color="000000"/>
              <w:bottom w:val="single" w:sz="6" w:space="0" w:color="000000"/>
              <w:right w:val="single" w:sz="6" w:space="0" w:color="000000"/>
            </w:tcBorders>
            <w:noWrap/>
          </w:tcPr>
          <w:p w14:paraId="5DA10102" w14:textId="77777777" w:rsidR="00EA7A2D" w:rsidRDefault="00000000">
            <w:r>
              <w:t>Westmorland</w:t>
            </w:r>
          </w:p>
        </w:tc>
        <w:tc>
          <w:tcPr>
            <w:tcW w:w="1908" w:type="dxa"/>
            <w:tcBorders>
              <w:top w:val="single" w:sz="6" w:space="0" w:color="000000"/>
              <w:left w:val="single" w:sz="6" w:space="0" w:color="000000"/>
              <w:bottom w:val="single" w:sz="6" w:space="0" w:color="000000"/>
              <w:right w:val="single" w:sz="6" w:space="0" w:color="000000"/>
            </w:tcBorders>
            <w:noWrap/>
          </w:tcPr>
          <w:p w14:paraId="5DA10103" w14:textId="77777777" w:rsidR="00EA7A2D" w:rsidRDefault="00000000">
            <w:r>
              <w:t>City of Westmorland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04"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05" w14:textId="77777777" w:rsidR="00EA7A2D" w:rsidRDefault="00000000">
            <w:r>
              <w:rPr>
                <w:b/>
                <w:bCs/>
              </w:rPr>
              <w:t xml:space="preserve">Description: </w:t>
            </w:r>
          </w:p>
          <w:p w14:paraId="5DA10106" w14:textId="77777777" w:rsidR="00EA7A2D" w:rsidRDefault="00000000">
            <w:r>
              <w:t>The City of Westmorland’s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07" w14:textId="77777777" w:rsidR="00EA7A2D" w:rsidRDefault="00000000">
            <w:r>
              <w:rPr>
                <w:b/>
                <w:bCs/>
              </w:rPr>
              <w:t>Status:</w:t>
            </w:r>
          </w:p>
          <w:p w14:paraId="5DA10108" w14:textId="77777777" w:rsidR="00EA7A2D" w:rsidRDefault="00000000">
            <w:r>
              <w:t>LAFCO requested that the city initiate an update to their MSR/SAP plan. LAFCO is waiting to receive their updated SAP/MSR.</w:t>
            </w:r>
          </w:p>
        </w:tc>
      </w:tr>
      <w:tr w:rsidR="00EA7A2D" w14:paraId="5DA10112"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0A" w14:textId="77777777" w:rsidR="00EA7A2D" w:rsidRDefault="00000000">
            <w:r>
              <w:t>CSA 1-23</w:t>
            </w:r>
          </w:p>
        </w:tc>
        <w:tc>
          <w:tcPr>
            <w:tcW w:w="1800" w:type="dxa"/>
            <w:tcBorders>
              <w:top w:val="single" w:sz="6" w:space="0" w:color="000000"/>
              <w:left w:val="single" w:sz="6" w:space="0" w:color="000000"/>
              <w:bottom w:val="single" w:sz="6" w:space="0" w:color="000000"/>
              <w:right w:val="single" w:sz="6" w:space="0" w:color="000000"/>
            </w:tcBorders>
            <w:noWrap/>
          </w:tcPr>
          <w:p w14:paraId="5DA1010B" w14:textId="77777777" w:rsidR="00EA7A2D" w:rsidRDefault="00000000">
            <w:r>
              <w:t>Gateway of the America's (CSA)</w:t>
            </w:r>
          </w:p>
        </w:tc>
        <w:tc>
          <w:tcPr>
            <w:tcW w:w="1908" w:type="dxa"/>
            <w:tcBorders>
              <w:top w:val="single" w:sz="6" w:space="0" w:color="000000"/>
              <w:left w:val="single" w:sz="6" w:space="0" w:color="000000"/>
              <w:bottom w:val="single" w:sz="6" w:space="0" w:color="000000"/>
              <w:right w:val="single" w:sz="6" w:space="0" w:color="000000"/>
            </w:tcBorders>
            <w:noWrap/>
          </w:tcPr>
          <w:p w14:paraId="5DA1010C" w14:textId="77777777" w:rsidR="00EA7A2D" w:rsidRDefault="00000000">
            <w:r>
              <w:t>Gateway of the America's (CSA)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0D"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0E" w14:textId="77777777" w:rsidR="00EA7A2D" w:rsidRDefault="00000000">
            <w:r>
              <w:rPr>
                <w:b/>
                <w:bCs/>
              </w:rPr>
              <w:t xml:space="preserve">Description: </w:t>
            </w:r>
          </w:p>
          <w:p w14:paraId="5DA1010F" w14:textId="77777777" w:rsidR="00EA7A2D" w:rsidRDefault="00000000">
            <w:r>
              <w:t>The Gateway of America's (CSA)'s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10" w14:textId="77777777" w:rsidR="00EA7A2D" w:rsidRDefault="00000000">
            <w:r>
              <w:rPr>
                <w:b/>
                <w:bCs/>
              </w:rPr>
              <w:t>Status:</w:t>
            </w:r>
          </w:p>
          <w:p w14:paraId="5DA10111" w14:textId="77777777" w:rsidR="00EA7A2D" w:rsidRDefault="00000000">
            <w:r>
              <w:t>LAFCO requested that the district initiate an update to their MSR/SAP plan. LAFCO is waiting to receive their updated MSR/SAP plan.</w:t>
            </w:r>
          </w:p>
        </w:tc>
      </w:tr>
      <w:tr w:rsidR="00EA7A2D" w14:paraId="5DA1011B"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13" w14:textId="77777777" w:rsidR="00EA7A2D" w:rsidRDefault="00000000">
            <w:r>
              <w:t>HPUD 1-23</w:t>
            </w:r>
          </w:p>
        </w:tc>
        <w:tc>
          <w:tcPr>
            <w:tcW w:w="1800" w:type="dxa"/>
            <w:tcBorders>
              <w:top w:val="single" w:sz="6" w:space="0" w:color="000000"/>
              <w:left w:val="single" w:sz="6" w:space="0" w:color="000000"/>
              <w:bottom w:val="single" w:sz="6" w:space="0" w:color="000000"/>
              <w:right w:val="single" w:sz="6" w:space="0" w:color="000000"/>
            </w:tcBorders>
            <w:noWrap/>
          </w:tcPr>
          <w:p w14:paraId="5DA10114" w14:textId="77777777" w:rsidR="00EA7A2D" w:rsidRDefault="00000000">
            <w:r>
              <w:t>Heber Public Utility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15" w14:textId="77777777" w:rsidR="00EA7A2D" w:rsidRDefault="00000000">
            <w:r>
              <w:t>Heber Public Utility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16"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17" w14:textId="77777777" w:rsidR="00EA7A2D" w:rsidRDefault="00000000">
            <w:r>
              <w:rPr>
                <w:b/>
                <w:bCs/>
              </w:rPr>
              <w:t xml:space="preserve">Description: </w:t>
            </w:r>
          </w:p>
          <w:p w14:paraId="5DA10118" w14:textId="77777777" w:rsidR="00EA7A2D" w:rsidRDefault="00000000">
            <w:r>
              <w:t>The Heber Public Utility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19" w14:textId="77777777" w:rsidR="00EA7A2D" w:rsidRDefault="00000000">
            <w:r>
              <w:rPr>
                <w:b/>
                <w:bCs/>
              </w:rPr>
              <w:t>Status:</w:t>
            </w:r>
          </w:p>
          <w:p w14:paraId="5DA1011A" w14:textId="77777777" w:rsidR="00EA7A2D" w:rsidRDefault="00000000">
            <w:r>
              <w:lastRenderedPageBreak/>
              <w:t>LAFCO requested that the district initiate an update to their MSR/SAP plan. LAFCO is waiting to receive their updated MSR/SAP plan.</w:t>
            </w:r>
          </w:p>
        </w:tc>
      </w:tr>
      <w:tr w:rsidR="00EA7A2D" w14:paraId="5DA1013F"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1C" w14:textId="77777777" w:rsidR="00EA7A2D" w:rsidRDefault="00000000">
            <w:r>
              <w:lastRenderedPageBreak/>
              <w:t>IVHD 1-24</w:t>
            </w:r>
          </w:p>
        </w:tc>
        <w:tc>
          <w:tcPr>
            <w:tcW w:w="1800" w:type="dxa"/>
            <w:tcBorders>
              <w:top w:val="single" w:sz="6" w:space="0" w:color="000000"/>
              <w:left w:val="single" w:sz="6" w:space="0" w:color="000000"/>
              <w:bottom w:val="single" w:sz="6" w:space="0" w:color="000000"/>
              <w:right w:val="single" w:sz="6" w:space="0" w:color="000000"/>
            </w:tcBorders>
            <w:noWrap/>
          </w:tcPr>
          <w:p w14:paraId="5DA1011D" w14:textId="77777777" w:rsidR="00EA7A2D" w:rsidRDefault="00000000">
            <w:r>
              <w:t>Imperial Valley Healthcare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1E" w14:textId="77777777" w:rsidR="00EA7A2D" w:rsidRDefault="00000000">
            <w:r>
              <w:t>Imperial Valley Healthcare District</w:t>
            </w:r>
          </w:p>
        </w:tc>
        <w:tc>
          <w:tcPr>
            <w:tcW w:w="1710" w:type="dxa"/>
            <w:tcBorders>
              <w:top w:val="single" w:sz="6" w:space="0" w:color="000000"/>
              <w:left w:val="single" w:sz="6" w:space="0" w:color="000000"/>
              <w:bottom w:val="single" w:sz="6" w:space="0" w:color="000000"/>
              <w:right w:val="single" w:sz="6" w:space="0" w:color="000000"/>
            </w:tcBorders>
            <w:noWrap/>
          </w:tcPr>
          <w:p w14:paraId="5DA1011F" w14:textId="77777777" w:rsidR="00EA7A2D" w:rsidRDefault="00000000">
            <w:r>
              <w:t>Formation</w:t>
            </w:r>
          </w:p>
        </w:tc>
        <w:tc>
          <w:tcPr>
            <w:tcW w:w="9245" w:type="dxa"/>
            <w:tcBorders>
              <w:top w:val="single" w:sz="6" w:space="0" w:color="000000"/>
              <w:left w:val="single" w:sz="6" w:space="0" w:color="000000"/>
              <w:bottom w:val="single" w:sz="6" w:space="0" w:color="000000"/>
              <w:right w:val="single" w:sz="6" w:space="0" w:color="000000"/>
            </w:tcBorders>
            <w:noWrap/>
          </w:tcPr>
          <w:p w14:paraId="5DA10120" w14:textId="77777777" w:rsidR="00EA7A2D" w:rsidRDefault="00000000">
            <w:r>
              <w:rPr>
                <w:b/>
                <w:bCs/>
              </w:rPr>
              <w:t xml:space="preserve">Description: </w:t>
            </w:r>
          </w:p>
          <w:p w14:paraId="5DA10121" w14:textId="77777777" w:rsidR="00EA7A2D" w:rsidRDefault="00000000">
            <w:r>
              <w:t>The bill outlines the following steps to be taken:</w:t>
            </w:r>
          </w:p>
          <w:p w14:paraId="5DA10122" w14:textId="77777777" w:rsidR="00EA7A2D" w:rsidRDefault="00000000">
            <w:r>
              <w:t>1. Formation of the initial board of directors for the Imperial Valley Healthcare District (IVHD).</w:t>
            </w:r>
          </w:p>
          <w:p w14:paraId="5DA10123" w14:textId="77777777" w:rsidR="00EA7A2D" w:rsidRDefault="00000000">
            <w:r>
              <w:t>2. Responsibilities of the initial board of directors for IVHD include:</w:t>
            </w:r>
          </w:p>
          <w:p w14:paraId="5DA10124" w14:textId="77777777" w:rsidR="00EA7A2D" w:rsidRDefault="00000000">
            <w:pPr>
              <w:numPr>
                <w:ilvl w:val="0"/>
                <w:numId w:val="1"/>
              </w:numPr>
            </w:pPr>
            <w:r>
              <w:t>Recommending a permanent funding source mechanism to be presented and approved by voters via a ballot measure in either the March 2024 or November 2024 election. (SB 1070 signed into law by Governor Newsom, extends the district's deadline to recommend and present a permanent funding source mechanism to voters on or before the November 2026 election.)</w:t>
            </w:r>
          </w:p>
          <w:p w14:paraId="5DA10125" w14:textId="77777777" w:rsidR="00EA7A2D" w:rsidRDefault="00000000">
            <w:pPr>
              <w:numPr>
                <w:ilvl w:val="1"/>
                <w:numId w:val="1"/>
              </w:numPr>
            </w:pPr>
            <w:r>
              <w:t>Collaborating with Imperial County LAFCO shall use the financial feasibility studies conducted by the Imperial County LAFCO and Kauffman Hall to determine the funding source mechanism.</w:t>
            </w:r>
          </w:p>
          <w:p w14:paraId="5DA10126" w14:textId="77777777" w:rsidR="00EA7A2D" w:rsidRDefault="00000000">
            <w:pPr>
              <w:numPr>
                <w:ilvl w:val="0"/>
                <w:numId w:val="1"/>
              </w:numPr>
            </w:pPr>
            <w:r>
              <w:t>Negotiating with ECRMC to determine the terms of the hospital acquisition.</w:t>
            </w:r>
          </w:p>
          <w:p w14:paraId="5DA10127" w14:textId="77777777" w:rsidR="00EA7A2D" w:rsidRDefault="00000000">
            <w:pPr>
              <w:numPr>
                <w:ilvl w:val="1"/>
                <w:numId w:val="1"/>
              </w:numPr>
            </w:pPr>
            <w:r>
              <w:t>Finalizing the terms of the acquisition by November 5, 2024.</w:t>
            </w:r>
          </w:p>
          <w:p w14:paraId="5DA10128" w14:textId="77777777" w:rsidR="00EA7A2D" w:rsidRDefault="00000000">
            <w:pPr>
              <w:numPr>
                <w:ilvl w:val="0"/>
                <w:numId w:val="1"/>
              </w:numPr>
            </w:pPr>
            <w:r>
              <w:t>Holding a minimum of 3 public meetings by January 1, 2025.</w:t>
            </w:r>
          </w:p>
          <w:p w14:paraId="5DA10129" w14:textId="77777777" w:rsidR="00EA7A2D" w:rsidRDefault="00000000">
            <w:pPr>
              <w:numPr>
                <w:ilvl w:val="1"/>
                <w:numId w:val="1"/>
              </w:numPr>
            </w:pPr>
            <w:r>
              <w:t>The first meeting must be by March 1, 2024, to inform the public of the cost savings of a countywide healthcare district and the findings of financial feasibility studies.</w:t>
            </w:r>
          </w:p>
          <w:p w14:paraId="5DA1012A" w14:textId="77777777" w:rsidR="00EA7A2D" w:rsidRDefault="00000000">
            <w:pPr>
              <w:numPr>
                <w:ilvl w:val="1"/>
                <w:numId w:val="1"/>
              </w:numPr>
            </w:pPr>
            <w:r>
              <w:t>The second meeting is to inform the public of the recommended permanent funding source mechanism.</w:t>
            </w:r>
          </w:p>
          <w:p w14:paraId="5DA1012B" w14:textId="77777777" w:rsidR="00EA7A2D" w:rsidRDefault="00000000">
            <w:pPr>
              <w:numPr>
                <w:ilvl w:val="1"/>
                <w:numId w:val="1"/>
              </w:numPr>
            </w:pPr>
            <w:r>
              <w:t>The third meeting is to inform the public about the acquisition of ECRMC.</w:t>
            </w:r>
          </w:p>
          <w:p w14:paraId="5DA1012C" w14:textId="77777777" w:rsidR="00EA7A2D" w:rsidRDefault="00000000">
            <w:pPr>
              <w:numPr>
                <w:ilvl w:val="1"/>
                <w:numId w:val="1"/>
              </w:numPr>
            </w:pPr>
            <w:r>
              <w:t>A fourth meeting to be held if IVHD votes to acquire ECRMC, to disclose the terms of the acquisition, and to present a financial plan to finance the acquisition and ongoing operations of the district.</w:t>
            </w:r>
          </w:p>
          <w:p w14:paraId="5DA1012D" w14:textId="77777777" w:rsidR="00EA7A2D" w:rsidRDefault="00000000">
            <w:pPr>
              <w:numPr>
                <w:ilvl w:val="0"/>
                <w:numId w:val="1"/>
              </w:numPr>
            </w:pPr>
            <w:r>
              <w:t>Recommending dates for the dissolution of PMHD and HMHD to the Imperial County LAFCO between July 1, 2024, and January 1, 2025. </w:t>
            </w:r>
          </w:p>
          <w:p w14:paraId="5DA1012E" w14:textId="77777777" w:rsidR="00EA7A2D" w:rsidRDefault="00000000">
            <w:pPr>
              <w:numPr>
                <w:ilvl w:val="0"/>
                <w:numId w:val="1"/>
              </w:numPr>
            </w:pPr>
            <w:r>
              <w:t xml:space="preserve">Adopting a resolution to divide IVHD into 7 voting districts, numbering the districts consecutively, and electing members of the board of directors by voting district beginning with </w:t>
            </w:r>
            <w:r>
              <w:lastRenderedPageBreak/>
              <w:t>the next district election occurring after January 1, 2024.</w:t>
            </w:r>
          </w:p>
          <w:p w14:paraId="5DA1012F" w14:textId="77777777" w:rsidR="00EA7A2D" w:rsidRDefault="00000000">
            <w:pPr>
              <w:numPr>
                <w:ilvl w:val="1"/>
                <w:numId w:val="1"/>
              </w:numPr>
            </w:pPr>
            <w:r>
              <w:t>Collaborating with the Imperial County LAFCO to establish voting districts.</w:t>
            </w:r>
          </w:p>
          <w:p w14:paraId="5DA10130" w14:textId="77777777" w:rsidR="00EA7A2D" w:rsidRDefault="00000000">
            <w:pPr>
              <w:numPr>
                <w:ilvl w:val="1"/>
                <w:numId w:val="1"/>
              </w:numPr>
            </w:pPr>
            <w:r>
              <w:t>Holding a Public Hearing regarding the voting districts.</w:t>
            </w:r>
          </w:p>
          <w:p w14:paraId="5DA10131" w14:textId="77777777" w:rsidR="00EA7A2D" w:rsidRDefault="00000000">
            <w:pPr>
              <w:numPr>
                <w:ilvl w:val="1"/>
                <w:numId w:val="1"/>
              </w:numPr>
            </w:pPr>
            <w:r>
              <w:t>Establishing and implementing the voting districts on or before July 1, 2024.</w:t>
            </w:r>
          </w:p>
          <w:p w14:paraId="5DA10132" w14:textId="77777777" w:rsidR="00EA7A2D" w:rsidRDefault="00000000">
            <w:pPr>
              <w:numPr>
                <w:ilvl w:val="1"/>
                <w:numId w:val="1"/>
              </w:numPr>
            </w:pPr>
            <w:r>
              <w:t>The Resolution shall declare the voting districts and describe the boundaries of each voting district.</w:t>
            </w:r>
          </w:p>
          <w:p w14:paraId="5DA10133" w14:textId="77777777" w:rsidR="00EA7A2D" w:rsidRDefault="00000000">
            <w:pPr>
              <w:numPr>
                <w:ilvl w:val="0"/>
                <w:numId w:val="1"/>
              </w:numPr>
            </w:pPr>
            <w:r>
              <w:t>Making annual reports to the Imperial County LAFCO by December 31, 2024, and December 31, 2025, regarding healthcare service provision within the district boundaries.</w:t>
            </w:r>
          </w:p>
          <w:p w14:paraId="5DA10134" w14:textId="77777777" w:rsidR="00EA7A2D" w:rsidRDefault="00000000">
            <w:pPr>
              <w:numPr>
                <w:ilvl w:val="0"/>
                <w:numId w:val="1"/>
              </w:numPr>
            </w:pPr>
            <w:r>
              <w:t>Collaborating with the Imperial County LAFCO to determine the years that the voting districts and associated board positions will be up for election by July 1, 2024.</w:t>
            </w:r>
          </w:p>
          <w:p w14:paraId="5DA10135" w14:textId="77777777" w:rsidR="00EA7A2D" w:rsidRDefault="00000000">
            <w:pPr>
              <w:numPr>
                <w:ilvl w:val="0"/>
                <w:numId w:val="1"/>
              </w:numPr>
            </w:pPr>
            <w:r>
              <w:t>Applying for any licenses and certifications that cannot be transferred to IVHD within a year of formation.</w:t>
            </w:r>
          </w:p>
          <w:p w14:paraId="5DA10136" w14:textId="77777777" w:rsidR="00EA7A2D" w:rsidRDefault="00000000">
            <w:r>
              <w:t>3. The City of El Centro is required to negotiate in good faith with IVHD.</w:t>
            </w:r>
          </w:p>
          <w:p w14:paraId="5DA10137" w14:textId="77777777" w:rsidR="00EA7A2D" w:rsidRDefault="00000000">
            <w:r>
              <w:t>4. Responsibilities of the Imperial County LAFCO include:</w:t>
            </w:r>
          </w:p>
          <w:p w14:paraId="5DA10138" w14:textId="77777777" w:rsidR="00EA7A2D" w:rsidRDefault="00000000">
            <w:pPr>
              <w:numPr>
                <w:ilvl w:val="0"/>
                <w:numId w:val="2"/>
              </w:numPr>
            </w:pPr>
            <w:r>
              <w:t>Dissolving PMHD and HMHD between July 1, 2024, and January 1, 2025.</w:t>
            </w:r>
          </w:p>
          <w:p w14:paraId="5DA10139" w14:textId="77777777" w:rsidR="00EA7A2D" w:rsidRDefault="00000000">
            <w:pPr>
              <w:numPr>
                <w:ilvl w:val="0"/>
                <w:numId w:val="2"/>
              </w:numPr>
            </w:pPr>
            <w:r>
              <w:t>Conducting a municipal service review regarding healthcare service provision within the district boundaries by December 31, 2026, and by December 31 every 5 years thereafter.</w:t>
            </w:r>
          </w:p>
          <w:p w14:paraId="5DA1013A" w14:textId="77777777" w:rsidR="00EA7A2D" w:rsidRDefault="00000000">
            <w:r>
              <w:t>5. The Heffernan Memorial Healthcare District is required to hold a clerical role for IVHD until the dissolution of HMHD and PMHD.</w:t>
            </w:r>
          </w:p>
          <w:p w14:paraId="5DA1013B" w14:textId="77777777" w:rsidR="00EA7A2D" w:rsidRDefault="00000000">
            <w:r>
              <w:t>6. The board of directors for IVHD shall consist of all elected members by the conclusion of the 2028 general election.</w:t>
            </w:r>
          </w:p>
          <w:p w14:paraId="5DA1013C" w14:textId="77777777" w:rsidR="00EA7A2D" w:rsidRDefault="00000000">
            <w:r>
              <w:t> </w:t>
            </w:r>
          </w:p>
          <w:p w14:paraId="5DA1013D" w14:textId="77777777" w:rsidR="00EA7A2D" w:rsidRDefault="00000000">
            <w:r>
              <w:rPr>
                <w:b/>
                <w:bCs/>
              </w:rPr>
              <w:t>Status:</w:t>
            </w:r>
          </w:p>
          <w:p w14:paraId="5DA1013E" w14:textId="77777777" w:rsidR="00EA7A2D" w:rsidRDefault="00000000">
            <w:r>
              <w:t>Assembly Bill 918 was introduced by Assembly Member Eduardo Garcia on February 14, 2023. The Governor approved the bill on October 8, 2023, adding Chapter 11 (commencing with Section 34299.5) to Division 23 of the Health and Safety Code. This formed the Imperial Valley Healthcare District.</w:t>
            </w:r>
          </w:p>
        </w:tc>
      </w:tr>
      <w:tr w:rsidR="00EA7A2D" w14:paraId="5DA10148"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40" w14:textId="77777777" w:rsidR="00EA7A2D" w:rsidRDefault="00000000">
            <w:r>
              <w:lastRenderedPageBreak/>
              <w:t>NCSD 1-22</w:t>
            </w:r>
          </w:p>
        </w:tc>
        <w:tc>
          <w:tcPr>
            <w:tcW w:w="1800" w:type="dxa"/>
            <w:tcBorders>
              <w:top w:val="single" w:sz="6" w:space="0" w:color="000000"/>
              <w:left w:val="single" w:sz="6" w:space="0" w:color="000000"/>
              <w:bottom w:val="single" w:sz="6" w:space="0" w:color="000000"/>
              <w:right w:val="single" w:sz="6" w:space="0" w:color="000000"/>
            </w:tcBorders>
            <w:noWrap/>
          </w:tcPr>
          <w:p w14:paraId="5DA10141" w14:textId="77777777" w:rsidR="00EA7A2D" w:rsidRDefault="00000000">
            <w:r>
              <w:t>Niland County Sanitation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42" w14:textId="77777777" w:rsidR="00EA7A2D" w:rsidRDefault="00000000">
            <w:r>
              <w:t>Niland County Sanitation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43"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44" w14:textId="77777777" w:rsidR="00EA7A2D" w:rsidRDefault="00000000">
            <w:r>
              <w:rPr>
                <w:b/>
                <w:bCs/>
              </w:rPr>
              <w:t xml:space="preserve">Description: </w:t>
            </w:r>
          </w:p>
          <w:p w14:paraId="5DA10145" w14:textId="77777777" w:rsidR="00EA7A2D" w:rsidRDefault="00000000">
            <w:r>
              <w:t>The Niland County Sanitation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46" w14:textId="77777777" w:rsidR="00EA7A2D" w:rsidRDefault="00000000">
            <w:r>
              <w:rPr>
                <w:b/>
                <w:bCs/>
              </w:rPr>
              <w:t>Status:</w:t>
            </w:r>
          </w:p>
          <w:p w14:paraId="5DA10147" w14:textId="77777777" w:rsidR="00EA7A2D" w:rsidRDefault="00000000">
            <w:r>
              <w:t>LAFCO requested that the district initiate an update to their MSR/SAP plan. LAFCO is waiting to receive their updated MSR/SAP plan.</w:t>
            </w:r>
          </w:p>
        </w:tc>
      </w:tr>
      <w:tr w:rsidR="00EA7A2D" w14:paraId="5DA10151"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49" w14:textId="77777777" w:rsidR="00EA7A2D" w:rsidRDefault="00000000">
            <w:r>
              <w:t>NSA 1-23</w:t>
            </w:r>
          </w:p>
        </w:tc>
        <w:tc>
          <w:tcPr>
            <w:tcW w:w="1800" w:type="dxa"/>
            <w:tcBorders>
              <w:top w:val="single" w:sz="6" w:space="0" w:color="000000"/>
              <w:left w:val="single" w:sz="6" w:space="0" w:color="000000"/>
              <w:bottom w:val="single" w:sz="6" w:space="0" w:color="000000"/>
              <w:right w:val="single" w:sz="6" w:space="0" w:color="000000"/>
            </w:tcBorders>
            <w:noWrap/>
          </w:tcPr>
          <w:p w14:paraId="5DA1014A" w14:textId="77777777" w:rsidR="00EA7A2D" w:rsidRDefault="00000000">
            <w:r>
              <w:t>Niland County Service Area #1</w:t>
            </w:r>
          </w:p>
        </w:tc>
        <w:tc>
          <w:tcPr>
            <w:tcW w:w="1908" w:type="dxa"/>
            <w:tcBorders>
              <w:top w:val="single" w:sz="6" w:space="0" w:color="000000"/>
              <w:left w:val="single" w:sz="6" w:space="0" w:color="000000"/>
              <w:bottom w:val="single" w:sz="6" w:space="0" w:color="000000"/>
              <w:right w:val="single" w:sz="6" w:space="0" w:color="000000"/>
            </w:tcBorders>
            <w:noWrap/>
          </w:tcPr>
          <w:p w14:paraId="5DA1014B" w14:textId="77777777" w:rsidR="00EA7A2D" w:rsidRDefault="00000000">
            <w:r>
              <w:t>Niland County Service Area #1 -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4C"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4D" w14:textId="77777777" w:rsidR="00EA7A2D" w:rsidRDefault="00000000">
            <w:r>
              <w:rPr>
                <w:b/>
                <w:bCs/>
              </w:rPr>
              <w:t xml:space="preserve">Description: </w:t>
            </w:r>
          </w:p>
          <w:p w14:paraId="5DA1014E" w14:textId="77777777" w:rsidR="00EA7A2D" w:rsidRDefault="00000000">
            <w:r>
              <w:t>The Niland County Service Area #1’s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4F" w14:textId="77777777" w:rsidR="00EA7A2D" w:rsidRDefault="00000000">
            <w:r>
              <w:rPr>
                <w:b/>
                <w:bCs/>
              </w:rPr>
              <w:t>Status:</w:t>
            </w:r>
          </w:p>
          <w:p w14:paraId="5DA10150" w14:textId="77777777" w:rsidR="00EA7A2D" w:rsidRDefault="00000000">
            <w:r>
              <w:t>LAFCO requested that the district initiate an update to their MSR/SAP plan. LAFCO is waiting to receive their updated MSR/SAP plan.</w:t>
            </w:r>
          </w:p>
        </w:tc>
      </w:tr>
      <w:tr w:rsidR="00EA7A2D" w14:paraId="5DA1015A"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52" w14:textId="77777777" w:rsidR="00EA7A2D" w:rsidRDefault="00000000">
            <w:r>
              <w:t>PVCWD 1-22</w:t>
            </w:r>
          </w:p>
        </w:tc>
        <w:tc>
          <w:tcPr>
            <w:tcW w:w="1800" w:type="dxa"/>
            <w:tcBorders>
              <w:top w:val="single" w:sz="6" w:space="0" w:color="000000"/>
              <w:left w:val="single" w:sz="6" w:space="0" w:color="000000"/>
              <w:bottom w:val="single" w:sz="6" w:space="0" w:color="000000"/>
              <w:right w:val="single" w:sz="6" w:space="0" w:color="000000"/>
            </w:tcBorders>
            <w:noWrap/>
          </w:tcPr>
          <w:p w14:paraId="5DA10153" w14:textId="77777777" w:rsidR="00EA7A2D" w:rsidRDefault="00000000">
            <w:r>
              <w:t>Palo Verde County Water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54" w14:textId="77777777" w:rsidR="00EA7A2D" w:rsidRDefault="00000000">
            <w:r>
              <w:t>Palo Verde County Water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55"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56" w14:textId="77777777" w:rsidR="00EA7A2D" w:rsidRDefault="00000000">
            <w:r>
              <w:rPr>
                <w:b/>
                <w:bCs/>
              </w:rPr>
              <w:t xml:space="preserve">Description: </w:t>
            </w:r>
          </w:p>
          <w:p w14:paraId="5DA10157" w14:textId="77777777" w:rsidR="00EA7A2D" w:rsidRDefault="00000000">
            <w:r>
              <w:t>The Palo Verde County Water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58" w14:textId="77777777" w:rsidR="00EA7A2D" w:rsidRDefault="00000000">
            <w:r>
              <w:rPr>
                <w:b/>
                <w:bCs/>
              </w:rPr>
              <w:t>Status:</w:t>
            </w:r>
          </w:p>
          <w:p w14:paraId="5DA10159" w14:textId="77777777" w:rsidR="00EA7A2D" w:rsidRDefault="00000000">
            <w:r>
              <w:t>LAFCO has started the District's MSR/SAP plan and is requesting and reviewing information.</w:t>
            </w:r>
          </w:p>
        </w:tc>
      </w:tr>
      <w:tr w:rsidR="00EA7A2D" w14:paraId="5DA10163"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5B" w14:textId="77777777" w:rsidR="00EA7A2D" w:rsidRDefault="00000000">
            <w:r>
              <w:t>PMHD 1-23</w:t>
            </w:r>
          </w:p>
        </w:tc>
        <w:tc>
          <w:tcPr>
            <w:tcW w:w="1800" w:type="dxa"/>
            <w:tcBorders>
              <w:top w:val="single" w:sz="6" w:space="0" w:color="000000"/>
              <w:left w:val="single" w:sz="6" w:space="0" w:color="000000"/>
              <w:bottom w:val="single" w:sz="6" w:space="0" w:color="000000"/>
              <w:right w:val="single" w:sz="6" w:space="0" w:color="000000"/>
            </w:tcBorders>
            <w:noWrap/>
          </w:tcPr>
          <w:p w14:paraId="5DA1015C" w14:textId="77777777" w:rsidR="00EA7A2D" w:rsidRDefault="00000000">
            <w:r>
              <w:t>Pioneers Memorial Healthcare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5D" w14:textId="77777777" w:rsidR="00EA7A2D" w:rsidRDefault="00000000">
            <w:r>
              <w:t>Pioneers Memorial Healthcare District - Expansion of District - DENIED</w:t>
            </w:r>
          </w:p>
        </w:tc>
        <w:tc>
          <w:tcPr>
            <w:tcW w:w="1710" w:type="dxa"/>
            <w:tcBorders>
              <w:top w:val="single" w:sz="6" w:space="0" w:color="000000"/>
              <w:left w:val="single" w:sz="6" w:space="0" w:color="000000"/>
              <w:bottom w:val="single" w:sz="6" w:space="0" w:color="000000"/>
              <w:right w:val="single" w:sz="6" w:space="0" w:color="000000"/>
            </w:tcBorders>
            <w:noWrap/>
          </w:tcPr>
          <w:p w14:paraId="5DA1015E" w14:textId="77777777" w:rsidR="00EA7A2D" w:rsidRDefault="00000000">
            <w:r>
              <w:t>Expansion of District</w:t>
            </w:r>
          </w:p>
        </w:tc>
        <w:tc>
          <w:tcPr>
            <w:tcW w:w="9245" w:type="dxa"/>
            <w:tcBorders>
              <w:top w:val="single" w:sz="6" w:space="0" w:color="000000"/>
              <w:left w:val="single" w:sz="6" w:space="0" w:color="000000"/>
              <w:bottom w:val="single" w:sz="6" w:space="0" w:color="000000"/>
              <w:right w:val="single" w:sz="6" w:space="0" w:color="000000"/>
            </w:tcBorders>
            <w:noWrap/>
          </w:tcPr>
          <w:p w14:paraId="5DA1015F" w14:textId="77777777" w:rsidR="00EA7A2D" w:rsidRDefault="00000000">
            <w:r>
              <w:rPr>
                <w:b/>
                <w:bCs/>
              </w:rPr>
              <w:t xml:space="preserve">Description: </w:t>
            </w:r>
          </w:p>
          <w:p w14:paraId="5DA10160" w14:textId="77777777" w:rsidR="00EA7A2D" w:rsidRDefault="00000000">
            <w:r>
              <w:t>The Pioneers Memorial Healthcare District adopted a resolution on January 24, 2023, to expand the boundaries of the district to encompass the entire County of Imperial.</w:t>
            </w:r>
          </w:p>
          <w:p w14:paraId="5DA10161" w14:textId="77777777" w:rsidR="00EA7A2D" w:rsidRDefault="00000000">
            <w:r>
              <w:rPr>
                <w:b/>
                <w:bCs/>
              </w:rPr>
              <w:t>Status:</w:t>
            </w:r>
          </w:p>
          <w:p w14:paraId="5DA10162" w14:textId="77777777" w:rsidR="00EA7A2D" w:rsidRDefault="00000000">
            <w:r>
              <w:t xml:space="preserve">An application by Resolution was received on January 24, 2023, from the Pioneers Memorial Healthcare </w:t>
            </w:r>
            <w:r>
              <w:lastRenderedPageBreak/>
              <w:t>District. On November 16, 2023, the Commission continued the Public Hearing on the Pioneers Memorial Healthcare District to March 28, 2024, urging Heffernan Memorial Healthcare District, El Centro Regional Medical Center, and Pioneers Memorial Healthcare District to produce a program or a solution that would be presented back to the Commission on or before March 28, 2024. On March 28, 2024, the Commission denied the application to expand the Pioneers Memorial Healthcare District.</w:t>
            </w:r>
          </w:p>
        </w:tc>
      </w:tr>
      <w:tr w:rsidR="00EA7A2D" w14:paraId="5DA1016C"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64" w14:textId="77777777" w:rsidR="00EA7A2D" w:rsidRDefault="00000000">
            <w:r>
              <w:lastRenderedPageBreak/>
              <w:t>RCD 1-22</w:t>
            </w:r>
          </w:p>
        </w:tc>
        <w:tc>
          <w:tcPr>
            <w:tcW w:w="1800" w:type="dxa"/>
            <w:tcBorders>
              <w:top w:val="single" w:sz="6" w:space="0" w:color="000000"/>
              <w:left w:val="single" w:sz="6" w:space="0" w:color="000000"/>
              <w:bottom w:val="single" w:sz="6" w:space="0" w:color="000000"/>
              <w:right w:val="single" w:sz="6" w:space="0" w:color="000000"/>
            </w:tcBorders>
            <w:noWrap/>
          </w:tcPr>
          <w:p w14:paraId="5DA10165" w14:textId="77777777" w:rsidR="00EA7A2D" w:rsidRDefault="00000000">
            <w:r>
              <w:t>Riverview Cemetery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66" w14:textId="77777777" w:rsidR="00EA7A2D" w:rsidRDefault="00000000">
            <w:r>
              <w:t>Riverview Cemetery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67"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68" w14:textId="77777777" w:rsidR="00EA7A2D" w:rsidRDefault="00000000">
            <w:r>
              <w:rPr>
                <w:b/>
                <w:bCs/>
              </w:rPr>
              <w:t xml:space="preserve">Description: </w:t>
            </w:r>
          </w:p>
          <w:p w14:paraId="5DA10169" w14:textId="77777777" w:rsidR="00EA7A2D" w:rsidRDefault="00000000">
            <w:r>
              <w:t>The Riverview Cemetery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6A" w14:textId="77777777" w:rsidR="00EA7A2D" w:rsidRDefault="00000000">
            <w:r>
              <w:rPr>
                <w:b/>
                <w:bCs/>
              </w:rPr>
              <w:t>Status:</w:t>
            </w:r>
          </w:p>
          <w:p w14:paraId="5DA1016B" w14:textId="77777777" w:rsidR="00EA7A2D" w:rsidRDefault="00000000">
            <w:r>
              <w:t>LAFCO has started the District's MSR/SAP plan and is requesting and reviewing information.</w:t>
            </w:r>
          </w:p>
        </w:tc>
      </w:tr>
      <w:tr w:rsidR="00EA7A2D" w14:paraId="5DA10175"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6D" w14:textId="77777777" w:rsidR="00EA7A2D" w:rsidRDefault="00000000">
            <w:r>
              <w:t>SCSD 1-20</w:t>
            </w:r>
          </w:p>
        </w:tc>
        <w:tc>
          <w:tcPr>
            <w:tcW w:w="1800" w:type="dxa"/>
            <w:tcBorders>
              <w:top w:val="single" w:sz="6" w:space="0" w:color="000000"/>
              <w:left w:val="single" w:sz="6" w:space="0" w:color="000000"/>
              <w:bottom w:val="single" w:sz="6" w:space="0" w:color="000000"/>
              <w:right w:val="single" w:sz="6" w:space="0" w:color="000000"/>
            </w:tcBorders>
            <w:noWrap/>
          </w:tcPr>
          <w:p w14:paraId="5DA1016E" w14:textId="77777777" w:rsidR="00EA7A2D" w:rsidRDefault="00000000">
            <w:r>
              <w:t>Salton Community Services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6F" w14:textId="77777777" w:rsidR="00EA7A2D" w:rsidRDefault="00000000">
            <w:r>
              <w:t>Salton Community Services District - Probation</w:t>
            </w:r>
          </w:p>
        </w:tc>
        <w:tc>
          <w:tcPr>
            <w:tcW w:w="1710" w:type="dxa"/>
            <w:tcBorders>
              <w:top w:val="single" w:sz="6" w:space="0" w:color="000000"/>
              <w:left w:val="single" w:sz="6" w:space="0" w:color="000000"/>
              <w:bottom w:val="single" w:sz="6" w:space="0" w:color="000000"/>
              <w:right w:val="single" w:sz="6" w:space="0" w:color="000000"/>
            </w:tcBorders>
            <w:noWrap/>
          </w:tcPr>
          <w:p w14:paraId="5DA10170" w14:textId="77777777" w:rsidR="00EA7A2D" w:rsidRDefault="00000000">
            <w:r>
              <w:t>3-Year Probation</w:t>
            </w:r>
          </w:p>
        </w:tc>
        <w:tc>
          <w:tcPr>
            <w:tcW w:w="9245" w:type="dxa"/>
            <w:tcBorders>
              <w:top w:val="single" w:sz="6" w:space="0" w:color="000000"/>
              <w:left w:val="single" w:sz="6" w:space="0" w:color="000000"/>
              <w:bottom w:val="single" w:sz="6" w:space="0" w:color="000000"/>
              <w:right w:val="single" w:sz="6" w:space="0" w:color="000000"/>
            </w:tcBorders>
            <w:noWrap/>
          </w:tcPr>
          <w:p w14:paraId="5DA10171" w14:textId="77777777" w:rsidR="00EA7A2D" w:rsidRDefault="00000000">
            <w:r>
              <w:rPr>
                <w:b/>
                <w:bCs/>
              </w:rPr>
              <w:t xml:space="preserve">Description: </w:t>
            </w:r>
          </w:p>
          <w:p w14:paraId="5DA10172" w14:textId="77777777" w:rsidR="00EA7A2D" w:rsidRDefault="00000000">
            <w:r>
              <w:t>-</w:t>
            </w:r>
          </w:p>
          <w:p w14:paraId="5DA10173" w14:textId="77777777" w:rsidR="00EA7A2D" w:rsidRDefault="00000000">
            <w:r>
              <w:rPr>
                <w:b/>
                <w:bCs/>
              </w:rPr>
              <w:t>Status:</w:t>
            </w:r>
          </w:p>
          <w:p w14:paraId="5DA10174" w14:textId="77777777" w:rsidR="00EA7A2D" w:rsidRDefault="00000000">
            <w:r>
              <w:t>On November 16, 2023, LAFCO adopted the Service Area/Plan Municipal Service Review. They conditionally rescinded the Notice of Intent to Dissolve the Salton Community Services District, which was issued on August 25, 2022, and placed the district on a 3-year probationary status.</w:t>
            </w:r>
          </w:p>
        </w:tc>
      </w:tr>
      <w:tr w:rsidR="00EA7A2D" w14:paraId="5DA1017E"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76" w14:textId="77777777" w:rsidR="00EA7A2D" w:rsidRDefault="00000000">
            <w:r>
              <w:t>SCWD 1-23</w:t>
            </w:r>
          </w:p>
        </w:tc>
        <w:tc>
          <w:tcPr>
            <w:tcW w:w="1800" w:type="dxa"/>
            <w:tcBorders>
              <w:top w:val="single" w:sz="6" w:space="0" w:color="000000"/>
              <w:left w:val="single" w:sz="6" w:space="0" w:color="000000"/>
              <w:bottom w:val="single" w:sz="6" w:space="0" w:color="000000"/>
              <w:right w:val="single" w:sz="6" w:space="0" w:color="000000"/>
            </w:tcBorders>
            <w:noWrap/>
          </w:tcPr>
          <w:p w14:paraId="5DA10177" w14:textId="77777777" w:rsidR="00EA7A2D" w:rsidRDefault="00000000">
            <w:r>
              <w:t>Seeley County Water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78" w14:textId="77777777" w:rsidR="00EA7A2D" w:rsidRDefault="00000000">
            <w:r>
              <w:t>Seeley County Water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79"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7A" w14:textId="77777777" w:rsidR="00EA7A2D" w:rsidRDefault="00000000">
            <w:r>
              <w:rPr>
                <w:b/>
                <w:bCs/>
              </w:rPr>
              <w:t xml:space="preserve">Description: </w:t>
            </w:r>
          </w:p>
          <w:p w14:paraId="5DA1017B" w14:textId="77777777" w:rsidR="00EA7A2D" w:rsidRDefault="00000000">
            <w:r>
              <w:t>The Seeley County Water District’s MSR/SAP plan is due. A Municipal Service Review (MSR)/Service Area Plan (SAP) is a detailed study meant to provide better information to LAFCO, local agencies, and the community about municipal service provision. State law mandates that MSRs be prepared every 5 years and adopted before any changes to the Sphere of Influence can be considered.</w:t>
            </w:r>
          </w:p>
          <w:p w14:paraId="5DA1017C" w14:textId="77777777" w:rsidR="00EA7A2D" w:rsidRDefault="00000000">
            <w:r>
              <w:rPr>
                <w:b/>
                <w:bCs/>
              </w:rPr>
              <w:t>Status:</w:t>
            </w:r>
          </w:p>
          <w:p w14:paraId="5DA1017D" w14:textId="77777777" w:rsidR="00EA7A2D" w:rsidRDefault="00000000">
            <w:r>
              <w:t>LAFCO requested that the district initiate an update to their MSR/SAP plan. LAFCO is waiting to receive their updated MSR/SAP plan.</w:t>
            </w:r>
          </w:p>
        </w:tc>
      </w:tr>
      <w:tr w:rsidR="00EA7A2D" w14:paraId="5DA10187" w14:textId="77777777" w:rsidTr="00F42D94">
        <w:tc>
          <w:tcPr>
            <w:tcW w:w="1332" w:type="dxa"/>
            <w:tcBorders>
              <w:top w:val="single" w:sz="6" w:space="0" w:color="000000"/>
              <w:left w:val="single" w:sz="6" w:space="0" w:color="000000"/>
              <w:bottom w:val="single" w:sz="6" w:space="0" w:color="000000"/>
              <w:right w:val="single" w:sz="6" w:space="0" w:color="000000"/>
            </w:tcBorders>
            <w:noWrap/>
          </w:tcPr>
          <w:p w14:paraId="5DA1017F" w14:textId="77777777" w:rsidR="00EA7A2D" w:rsidRDefault="00000000">
            <w:r>
              <w:t>WCWD 1-22</w:t>
            </w:r>
          </w:p>
        </w:tc>
        <w:tc>
          <w:tcPr>
            <w:tcW w:w="1800" w:type="dxa"/>
            <w:tcBorders>
              <w:top w:val="single" w:sz="6" w:space="0" w:color="000000"/>
              <w:left w:val="single" w:sz="6" w:space="0" w:color="000000"/>
              <w:bottom w:val="single" w:sz="6" w:space="0" w:color="000000"/>
              <w:right w:val="single" w:sz="6" w:space="0" w:color="000000"/>
            </w:tcBorders>
            <w:noWrap/>
          </w:tcPr>
          <w:p w14:paraId="5DA10180" w14:textId="77777777" w:rsidR="00EA7A2D" w:rsidRDefault="00000000">
            <w:r>
              <w:t>Winterhaven County Water District</w:t>
            </w:r>
          </w:p>
        </w:tc>
        <w:tc>
          <w:tcPr>
            <w:tcW w:w="1908" w:type="dxa"/>
            <w:tcBorders>
              <w:top w:val="single" w:sz="6" w:space="0" w:color="000000"/>
              <w:left w:val="single" w:sz="6" w:space="0" w:color="000000"/>
              <w:bottom w:val="single" w:sz="6" w:space="0" w:color="000000"/>
              <w:right w:val="single" w:sz="6" w:space="0" w:color="000000"/>
            </w:tcBorders>
            <w:noWrap/>
          </w:tcPr>
          <w:p w14:paraId="5DA10181" w14:textId="77777777" w:rsidR="00EA7A2D" w:rsidRDefault="00000000">
            <w:r>
              <w:t>Winterhaven County Water District - Service Area Plan</w:t>
            </w:r>
          </w:p>
        </w:tc>
        <w:tc>
          <w:tcPr>
            <w:tcW w:w="1710" w:type="dxa"/>
            <w:tcBorders>
              <w:top w:val="single" w:sz="6" w:space="0" w:color="000000"/>
              <w:left w:val="single" w:sz="6" w:space="0" w:color="000000"/>
              <w:bottom w:val="single" w:sz="6" w:space="0" w:color="000000"/>
              <w:right w:val="single" w:sz="6" w:space="0" w:color="000000"/>
            </w:tcBorders>
            <w:noWrap/>
          </w:tcPr>
          <w:p w14:paraId="5DA10182" w14:textId="77777777" w:rsidR="00EA7A2D" w:rsidRDefault="00000000">
            <w:r>
              <w:t>Service Area Plan</w:t>
            </w:r>
          </w:p>
        </w:tc>
        <w:tc>
          <w:tcPr>
            <w:tcW w:w="9245" w:type="dxa"/>
            <w:tcBorders>
              <w:top w:val="single" w:sz="6" w:space="0" w:color="000000"/>
              <w:left w:val="single" w:sz="6" w:space="0" w:color="000000"/>
              <w:bottom w:val="single" w:sz="6" w:space="0" w:color="000000"/>
              <w:right w:val="single" w:sz="6" w:space="0" w:color="000000"/>
            </w:tcBorders>
            <w:noWrap/>
          </w:tcPr>
          <w:p w14:paraId="5DA10183" w14:textId="77777777" w:rsidR="00EA7A2D" w:rsidRDefault="00000000">
            <w:r>
              <w:rPr>
                <w:b/>
                <w:bCs/>
              </w:rPr>
              <w:t xml:space="preserve">Description: </w:t>
            </w:r>
          </w:p>
          <w:p w14:paraId="5DA10184" w14:textId="77777777" w:rsidR="00EA7A2D" w:rsidRDefault="00000000">
            <w:r>
              <w:t xml:space="preserve">The Winterhaven County Water District’s MSR/SAP plan is due. A Municipal Service Review (MSR)/Service Area Plan (SAP) is a detailed study meant to provide better information to LAFCO, local </w:t>
            </w:r>
            <w:r>
              <w:lastRenderedPageBreak/>
              <w:t>agencies, and the community about municipal service provision. State law mandates that MSRs be prepared every 5 years and adopted before any changes to the Sphere of Influence can be considered.</w:t>
            </w:r>
          </w:p>
          <w:p w14:paraId="5DA10185" w14:textId="77777777" w:rsidR="00EA7A2D" w:rsidRDefault="00000000">
            <w:r>
              <w:rPr>
                <w:b/>
                <w:bCs/>
              </w:rPr>
              <w:t>Status:</w:t>
            </w:r>
          </w:p>
          <w:p w14:paraId="5DA10186" w14:textId="77777777" w:rsidR="00EA7A2D" w:rsidRDefault="00000000">
            <w:r>
              <w:t>LAFCO has started the District's MSR/SAP plan and is requesting and reviewing information.</w:t>
            </w:r>
          </w:p>
        </w:tc>
      </w:tr>
    </w:tbl>
    <w:p w14:paraId="5DA10188" w14:textId="77777777" w:rsidR="005F783B" w:rsidRDefault="005F783B"/>
    <w:sectPr w:rsidR="005F783B" w:rsidSect="003265A4">
      <w:footerReference w:type="default" r:id="rId7"/>
      <w:pgSz w:w="16837" w:h="11905" w:orient="landscape" w:code="9"/>
      <w:pgMar w:top="720" w:right="432" w:bottom="144" w:left="432"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88FB" w14:textId="77777777" w:rsidR="00283AB7" w:rsidRDefault="00283AB7">
      <w:pPr>
        <w:spacing w:after="0" w:line="240" w:lineRule="auto"/>
      </w:pPr>
      <w:r>
        <w:separator/>
      </w:r>
    </w:p>
  </w:endnote>
  <w:endnote w:type="continuationSeparator" w:id="0">
    <w:p w14:paraId="54747A98" w14:textId="77777777" w:rsidR="00283AB7" w:rsidRDefault="0028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6979"/>
      <w:gridCol w:w="6979"/>
    </w:tblGrid>
    <w:tr w:rsidR="00EA7A2D" w14:paraId="5DA1018A" w14:textId="77777777">
      <w:tc>
        <w:tcPr>
          <w:tcW w:w="6979" w:type="dxa"/>
          <w:noWrap/>
        </w:tcPr>
        <w:p w14:paraId="5DA10188" w14:textId="60B4E18A" w:rsidR="00EA7A2D" w:rsidRDefault="00000000">
          <w:r>
            <w:t xml:space="preserve">Page </w:t>
          </w:r>
          <w:r>
            <w:fldChar w:fldCharType="begin"/>
          </w:r>
          <w:r>
            <w:instrText>PAGE</w:instrText>
          </w:r>
          <w:r>
            <w:fldChar w:fldCharType="separate"/>
          </w:r>
          <w:r w:rsidR="002774E6">
            <w:rPr>
              <w:noProof/>
            </w:rPr>
            <w:t>1</w:t>
          </w:r>
          <w:r>
            <w:fldChar w:fldCharType="end"/>
          </w:r>
          <w:r>
            <w:t xml:space="preserve"> of </w:t>
          </w:r>
          <w:r>
            <w:fldChar w:fldCharType="begin"/>
          </w:r>
          <w:r>
            <w:instrText>NUMPAGES</w:instrText>
          </w:r>
          <w:r>
            <w:fldChar w:fldCharType="separate"/>
          </w:r>
          <w:r w:rsidR="002774E6">
            <w:rPr>
              <w:noProof/>
            </w:rPr>
            <w:t>2</w:t>
          </w:r>
          <w:r>
            <w:fldChar w:fldCharType="end"/>
          </w:r>
        </w:p>
      </w:tc>
      <w:tc>
        <w:tcPr>
          <w:tcW w:w="6979" w:type="dxa"/>
          <w:noWrap/>
        </w:tcPr>
        <w:p w14:paraId="5DA10189" w14:textId="536E58EC" w:rsidR="00EA7A2D" w:rsidRDefault="00000000">
          <w:pPr>
            <w:jc w:val="right"/>
          </w:pPr>
          <w:r>
            <w:t>Updated October 10, 2024</w:t>
          </w:r>
          <w:r w:rsidR="00100842">
            <w:t xml:space="preserve">, </w:t>
          </w:r>
          <w:r>
            <w:t>12:31 PM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21879" w14:textId="77777777" w:rsidR="00283AB7" w:rsidRDefault="00283AB7">
      <w:pPr>
        <w:spacing w:after="0" w:line="240" w:lineRule="auto"/>
      </w:pPr>
      <w:r>
        <w:separator/>
      </w:r>
    </w:p>
  </w:footnote>
  <w:footnote w:type="continuationSeparator" w:id="0">
    <w:p w14:paraId="4F5DCE46" w14:textId="77777777" w:rsidR="00283AB7" w:rsidRDefault="00283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BA0F5"/>
    <w:multiLevelType w:val="hybridMultilevel"/>
    <w:tmpl w:val="0928A026"/>
    <w:lvl w:ilvl="0" w:tplc="838628C0">
      <w:start w:val="1"/>
      <w:numFmt w:val="bullet"/>
      <w:lvlText w:val=""/>
      <w:lvlJc w:val="left"/>
      <w:pPr>
        <w:tabs>
          <w:tab w:val="num" w:pos="720"/>
        </w:tabs>
        <w:ind w:left="720" w:hanging="360"/>
      </w:pPr>
      <w:rPr>
        <w:rFonts w:ascii="Symbol" w:hAnsi="Symbol" w:cs="Symbol" w:hint="default"/>
      </w:rPr>
    </w:lvl>
    <w:lvl w:ilvl="1" w:tplc="A7B6698E">
      <w:start w:val="1"/>
      <w:numFmt w:val="bullet"/>
      <w:lvlText w:val="o"/>
      <w:lvlJc w:val="left"/>
      <w:pPr>
        <w:tabs>
          <w:tab w:val="num" w:pos="1440"/>
        </w:tabs>
        <w:ind w:left="1440" w:hanging="360"/>
      </w:pPr>
      <w:rPr>
        <w:rFonts w:ascii="Courier New" w:hAnsi="Courier New" w:cs="Courier New" w:hint="default"/>
      </w:rPr>
    </w:lvl>
    <w:lvl w:ilvl="2" w:tplc="C3727E8C">
      <w:start w:val="1"/>
      <w:numFmt w:val="bullet"/>
      <w:lvlText w:val=""/>
      <w:lvlJc w:val="left"/>
      <w:pPr>
        <w:tabs>
          <w:tab w:val="num" w:pos="2160"/>
        </w:tabs>
        <w:ind w:left="2160" w:hanging="360"/>
      </w:pPr>
      <w:rPr>
        <w:rFonts w:ascii="Wingdings" w:hAnsi="Wingdings" w:cs="Wingdings" w:hint="default"/>
      </w:rPr>
    </w:lvl>
    <w:lvl w:ilvl="3" w:tplc="35CE7A52">
      <w:start w:val="1"/>
      <w:numFmt w:val="bullet"/>
      <w:lvlText w:val=""/>
      <w:lvlJc w:val="left"/>
      <w:pPr>
        <w:tabs>
          <w:tab w:val="num" w:pos="2880"/>
        </w:tabs>
        <w:ind w:left="2880" w:hanging="360"/>
      </w:pPr>
      <w:rPr>
        <w:rFonts w:ascii="Symbol" w:hAnsi="Symbol" w:cs="Symbol" w:hint="default"/>
      </w:rPr>
    </w:lvl>
    <w:lvl w:ilvl="4" w:tplc="1F9CE59C">
      <w:start w:val="1"/>
      <w:numFmt w:val="bullet"/>
      <w:lvlText w:val="o"/>
      <w:lvlJc w:val="left"/>
      <w:pPr>
        <w:tabs>
          <w:tab w:val="num" w:pos="3600"/>
        </w:tabs>
        <w:ind w:left="3600" w:hanging="360"/>
      </w:pPr>
      <w:rPr>
        <w:rFonts w:ascii="Courier New" w:hAnsi="Courier New" w:cs="Courier New" w:hint="default"/>
      </w:rPr>
    </w:lvl>
    <w:lvl w:ilvl="5" w:tplc="1608B160">
      <w:start w:val="1"/>
      <w:numFmt w:val="bullet"/>
      <w:lvlText w:val=""/>
      <w:lvlJc w:val="left"/>
      <w:pPr>
        <w:tabs>
          <w:tab w:val="num" w:pos="4320"/>
        </w:tabs>
        <w:ind w:left="4320" w:hanging="360"/>
      </w:pPr>
      <w:rPr>
        <w:rFonts w:ascii="Wingdings" w:hAnsi="Wingdings" w:cs="Wingdings" w:hint="default"/>
      </w:rPr>
    </w:lvl>
    <w:lvl w:ilvl="6" w:tplc="476ED6E6">
      <w:start w:val="1"/>
      <w:numFmt w:val="bullet"/>
      <w:lvlText w:val=""/>
      <w:lvlJc w:val="left"/>
      <w:pPr>
        <w:tabs>
          <w:tab w:val="num" w:pos="5040"/>
        </w:tabs>
        <w:ind w:left="5040" w:hanging="360"/>
      </w:pPr>
      <w:rPr>
        <w:rFonts w:ascii="Symbol" w:hAnsi="Symbol" w:cs="Symbol" w:hint="default"/>
      </w:rPr>
    </w:lvl>
    <w:lvl w:ilvl="7" w:tplc="EA54582C">
      <w:start w:val="1"/>
      <w:numFmt w:val="bullet"/>
      <w:lvlText w:val="o"/>
      <w:lvlJc w:val="left"/>
      <w:pPr>
        <w:tabs>
          <w:tab w:val="num" w:pos="5760"/>
        </w:tabs>
        <w:ind w:left="5760" w:hanging="360"/>
      </w:pPr>
      <w:rPr>
        <w:rFonts w:ascii="Courier New" w:hAnsi="Courier New" w:cs="Courier New" w:hint="default"/>
      </w:rPr>
    </w:lvl>
    <w:lvl w:ilvl="8" w:tplc="1AE4DB0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9E30CCF"/>
    <w:multiLevelType w:val="hybridMultilevel"/>
    <w:tmpl w:val="C840C108"/>
    <w:lvl w:ilvl="0" w:tplc="E0A261DC">
      <w:start w:val="1"/>
      <w:numFmt w:val="bullet"/>
      <w:lvlText w:val=""/>
      <w:lvlJc w:val="left"/>
      <w:pPr>
        <w:tabs>
          <w:tab w:val="num" w:pos="720"/>
        </w:tabs>
        <w:ind w:left="720" w:hanging="360"/>
      </w:pPr>
      <w:rPr>
        <w:rFonts w:ascii="Symbol" w:hAnsi="Symbol" w:cs="Symbol" w:hint="default"/>
      </w:rPr>
    </w:lvl>
    <w:lvl w:ilvl="1" w:tplc="BDACDEE0">
      <w:start w:val="1"/>
      <w:numFmt w:val="bullet"/>
      <w:lvlText w:val="o"/>
      <w:lvlJc w:val="left"/>
      <w:pPr>
        <w:tabs>
          <w:tab w:val="num" w:pos="1440"/>
        </w:tabs>
        <w:ind w:left="1440" w:hanging="360"/>
      </w:pPr>
      <w:rPr>
        <w:rFonts w:ascii="Courier New" w:hAnsi="Courier New" w:cs="Courier New" w:hint="default"/>
      </w:rPr>
    </w:lvl>
    <w:lvl w:ilvl="2" w:tplc="E20C873C">
      <w:start w:val="1"/>
      <w:numFmt w:val="bullet"/>
      <w:lvlText w:val=""/>
      <w:lvlJc w:val="left"/>
      <w:pPr>
        <w:tabs>
          <w:tab w:val="num" w:pos="2160"/>
        </w:tabs>
        <w:ind w:left="2160" w:hanging="360"/>
      </w:pPr>
      <w:rPr>
        <w:rFonts w:ascii="Wingdings" w:hAnsi="Wingdings" w:cs="Wingdings" w:hint="default"/>
      </w:rPr>
    </w:lvl>
    <w:lvl w:ilvl="3" w:tplc="82CC34AA">
      <w:start w:val="1"/>
      <w:numFmt w:val="bullet"/>
      <w:lvlText w:val=""/>
      <w:lvlJc w:val="left"/>
      <w:pPr>
        <w:tabs>
          <w:tab w:val="num" w:pos="2880"/>
        </w:tabs>
        <w:ind w:left="2880" w:hanging="360"/>
      </w:pPr>
      <w:rPr>
        <w:rFonts w:ascii="Symbol" w:hAnsi="Symbol" w:cs="Symbol" w:hint="default"/>
      </w:rPr>
    </w:lvl>
    <w:lvl w:ilvl="4" w:tplc="E8709BBE">
      <w:start w:val="1"/>
      <w:numFmt w:val="bullet"/>
      <w:lvlText w:val="o"/>
      <w:lvlJc w:val="left"/>
      <w:pPr>
        <w:tabs>
          <w:tab w:val="num" w:pos="3600"/>
        </w:tabs>
        <w:ind w:left="3600" w:hanging="360"/>
      </w:pPr>
      <w:rPr>
        <w:rFonts w:ascii="Courier New" w:hAnsi="Courier New" w:cs="Courier New" w:hint="default"/>
      </w:rPr>
    </w:lvl>
    <w:lvl w:ilvl="5" w:tplc="50B48520">
      <w:start w:val="1"/>
      <w:numFmt w:val="bullet"/>
      <w:lvlText w:val=""/>
      <w:lvlJc w:val="left"/>
      <w:pPr>
        <w:tabs>
          <w:tab w:val="num" w:pos="4320"/>
        </w:tabs>
        <w:ind w:left="4320" w:hanging="360"/>
      </w:pPr>
      <w:rPr>
        <w:rFonts w:ascii="Wingdings" w:hAnsi="Wingdings" w:cs="Wingdings" w:hint="default"/>
      </w:rPr>
    </w:lvl>
    <w:lvl w:ilvl="6" w:tplc="8E409192">
      <w:start w:val="1"/>
      <w:numFmt w:val="bullet"/>
      <w:lvlText w:val=""/>
      <w:lvlJc w:val="left"/>
      <w:pPr>
        <w:tabs>
          <w:tab w:val="num" w:pos="5040"/>
        </w:tabs>
        <w:ind w:left="5040" w:hanging="360"/>
      </w:pPr>
      <w:rPr>
        <w:rFonts w:ascii="Symbol" w:hAnsi="Symbol" w:cs="Symbol" w:hint="default"/>
      </w:rPr>
    </w:lvl>
    <w:lvl w:ilvl="7" w:tplc="3482DFE0">
      <w:start w:val="1"/>
      <w:numFmt w:val="bullet"/>
      <w:lvlText w:val="o"/>
      <w:lvlJc w:val="left"/>
      <w:pPr>
        <w:tabs>
          <w:tab w:val="num" w:pos="5760"/>
        </w:tabs>
        <w:ind w:left="5760" w:hanging="360"/>
      </w:pPr>
      <w:rPr>
        <w:rFonts w:ascii="Courier New" w:hAnsi="Courier New" w:cs="Courier New" w:hint="default"/>
      </w:rPr>
    </w:lvl>
    <w:lvl w:ilvl="8" w:tplc="12FEDC96">
      <w:start w:val="1"/>
      <w:numFmt w:val="bullet"/>
      <w:lvlText w:val=""/>
      <w:lvlJc w:val="left"/>
      <w:pPr>
        <w:tabs>
          <w:tab w:val="num" w:pos="6480"/>
        </w:tabs>
        <w:ind w:left="6480" w:hanging="360"/>
      </w:pPr>
      <w:rPr>
        <w:rFonts w:ascii="Wingdings" w:hAnsi="Wingdings" w:cs="Wingdings" w:hint="default"/>
      </w:rPr>
    </w:lvl>
  </w:abstractNum>
  <w:num w:numId="1" w16cid:durableId="941913015">
    <w:abstractNumId w:val="0"/>
  </w:num>
  <w:num w:numId="2" w16cid:durableId="161559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A2D"/>
    <w:rsid w:val="00100842"/>
    <w:rsid w:val="002630E2"/>
    <w:rsid w:val="002774E6"/>
    <w:rsid w:val="00283AB7"/>
    <w:rsid w:val="002864D0"/>
    <w:rsid w:val="003265A4"/>
    <w:rsid w:val="00571039"/>
    <w:rsid w:val="00586806"/>
    <w:rsid w:val="005F783B"/>
    <w:rsid w:val="00AD5670"/>
    <w:rsid w:val="00EA7A2D"/>
    <w:rsid w:val="00F118DC"/>
    <w:rsid w:val="00F4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10047"/>
  <w15:docId w15:val="{278CDA80-005F-4C98-817E-C268024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10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42"/>
  </w:style>
  <w:style w:type="paragraph" w:styleId="Footer">
    <w:name w:val="footer"/>
    <w:basedOn w:val="Normal"/>
    <w:link w:val="FooterChar"/>
    <w:uiPriority w:val="99"/>
    <w:unhideWhenUsed/>
    <w:rsid w:val="0010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3462</Words>
  <Characters>18701</Characters>
  <Application>Microsoft Office Word</Application>
  <DocSecurity>0</DocSecurity>
  <Lines>505</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Lori Zinn</cp:lastModifiedBy>
  <cp:revision>8</cp:revision>
  <dcterms:created xsi:type="dcterms:W3CDTF">2024-10-10T19:31:00Z</dcterms:created>
  <dcterms:modified xsi:type="dcterms:W3CDTF">2024-10-10T20:04:00Z</dcterms:modified>
  <cp:category/>
</cp:coreProperties>
</file>